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</w:rPr>
        <w:id w:val="2119942407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:rsidR="00845E5B" w:rsidRPr="00C97E8C" w:rsidRDefault="00845E5B" w:rsidP="00C97E8C">
          <w:pPr>
            <w:jc w:val="both"/>
            <w:rPr>
              <w:rFonts w:ascii="Cambria" w:hAnsi="Cambria"/>
            </w:rPr>
          </w:pPr>
        </w:p>
        <w:tbl>
          <w:tblPr>
            <w:tblpPr w:leftFromText="187" w:rightFromText="187" w:horzAnchor="margin" w:tblpXSpec="center" w:tblpY="2881"/>
            <w:tblW w:w="4844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774"/>
          </w:tblGrid>
          <w:tr w:rsidR="00845E5B" w:rsidRPr="00C97E8C" w:rsidTr="00C97E8C">
            <w:sdt>
              <w:sdtPr>
                <w:rPr>
                  <w:rFonts w:ascii="Cambria" w:hAnsi="Cambria"/>
                  <w:color w:val="2E74B5" w:themeColor="accent1" w:themeShade="BF"/>
                  <w:sz w:val="60"/>
                  <w:szCs w:val="60"/>
                </w:rPr>
                <w:alias w:val="Spoločnosť"/>
                <w:id w:val="13406915"/>
                <w:placeholder>
                  <w:docPart w:val="3079C938008C48AEBBE9FEF3A5DAA6FE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877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45E5B" w:rsidRPr="00C97E8C" w:rsidRDefault="00845E5B" w:rsidP="00C97E8C">
                    <w:pPr>
                      <w:pStyle w:val="Bezriadkovania"/>
                      <w:jc w:val="both"/>
                      <w:rPr>
                        <w:rFonts w:ascii="Cambria" w:hAnsi="Cambria"/>
                        <w:color w:val="2E74B5" w:themeColor="accent1" w:themeShade="BF"/>
                        <w:sz w:val="24"/>
                      </w:rPr>
                    </w:pPr>
                    <w:r w:rsidRPr="00C97E8C">
                      <w:rPr>
                        <w:rFonts w:ascii="Cambria" w:hAnsi="Cambria"/>
                        <w:color w:val="2E74B5" w:themeColor="accent1" w:themeShade="BF"/>
                        <w:sz w:val="60"/>
                        <w:szCs w:val="60"/>
                      </w:rPr>
                      <w:t>CVTI SR</w:t>
                    </w:r>
                  </w:p>
                </w:tc>
              </w:sdtContent>
            </w:sdt>
          </w:tr>
          <w:tr w:rsidR="00845E5B" w:rsidRPr="00C97E8C" w:rsidTr="00C97E8C">
            <w:tc>
              <w:tcPr>
                <w:tcW w:w="8774" w:type="dxa"/>
              </w:tcPr>
              <w:sdt>
                <w:sdtPr>
                  <w:rPr>
                    <w:rFonts w:ascii="Cambria" w:eastAsiaTheme="majorEastAsia" w:hAnsi="Cambria" w:cstheme="majorBidi"/>
                    <w:b/>
                    <w:color w:val="5B9BD5" w:themeColor="accent1"/>
                    <w:sz w:val="100"/>
                    <w:szCs w:val="100"/>
                  </w:rPr>
                  <w:alias w:val="Názov"/>
                  <w:id w:val="13406919"/>
                  <w:placeholder>
                    <w:docPart w:val="5C5D4993CA0648FDAEE6F36755BD400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845E5B" w:rsidRPr="00C97E8C" w:rsidRDefault="00C97E8C" w:rsidP="00C97E8C">
                    <w:pPr>
                      <w:pStyle w:val="Bezriadkovania"/>
                      <w:spacing w:line="216" w:lineRule="auto"/>
                      <w:jc w:val="both"/>
                      <w:rPr>
                        <w:rFonts w:ascii="Cambria" w:eastAsiaTheme="majorEastAsia" w:hAnsi="Cambria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C97E8C">
                      <w:rPr>
                        <w:rFonts w:ascii="Cambria" w:eastAsiaTheme="majorEastAsia" w:hAnsi="Cambria" w:cstheme="majorBidi"/>
                        <w:b/>
                        <w:color w:val="5B9BD5" w:themeColor="accent1"/>
                        <w:sz w:val="100"/>
                        <w:szCs w:val="100"/>
                      </w:rPr>
                      <w:t>Dosah projektu</w:t>
                    </w:r>
                  </w:p>
                </w:sdtContent>
              </w:sdt>
            </w:tc>
          </w:tr>
          <w:tr w:rsidR="00845E5B" w:rsidRPr="00C97E8C" w:rsidTr="00C97E8C">
            <w:sdt>
              <w:sdtPr>
                <w:rPr>
                  <w:rFonts w:ascii="Cambria" w:hAnsi="Cambria"/>
                  <w:color w:val="2E74B5" w:themeColor="accent1" w:themeShade="BF"/>
                  <w:sz w:val="40"/>
                  <w:szCs w:val="40"/>
                </w:rPr>
                <w:alias w:val="Podtitul"/>
                <w:id w:val="13406923"/>
                <w:placeholder>
                  <w:docPart w:val="B7A017FF15CD4A458E38DE276352D6E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77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45E5B" w:rsidRPr="00C97E8C" w:rsidRDefault="00845E5B" w:rsidP="00C97E8C">
                    <w:pPr>
                      <w:pStyle w:val="Bezriadkovania"/>
                      <w:jc w:val="both"/>
                      <w:rPr>
                        <w:rFonts w:ascii="Cambria" w:hAnsi="Cambria"/>
                        <w:color w:val="2E74B5" w:themeColor="accent1" w:themeShade="BF"/>
                        <w:sz w:val="24"/>
                      </w:rPr>
                    </w:pPr>
                    <w:r w:rsidRPr="00C97E8C">
                      <w:rPr>
                        <w:rFonts w:ascii="Cambria" w:hAnsi="Cambria"/>
                        <w:color w:val="2E74B5" w:themeColor="accent1" w:themeShade="BF"/>
                        <w:sz w:val="40"/>
                        <w:szCs w:val="40"/>
                      </w:rPr>
                      <w:t>Sekcia 5</w:t>
                    </w:r>
                  </w:p>
                </w:tc>
              </w:sdtContent>
            </w:sdt>
          </w:tr>
        </w:tbl>
        <w:p w:rsidR="00845E5B" w:rsidRPr="00C97E8C" w:rsidRDefault="00845E5B" w:rsidP="00C97E8C">
          <w:pPr>
            <w:jc w:val="both"/>
            <w:rPr>
              <w:rFonts w:ascii="Cambria" w:hAnsi="Cambria"/>
              <w:sz w:val="24"/>
              <w:szCs w:val="24"/>
            </w:rPr>
          </w:pPr>
          <w:r w:rsidRPr="00C97E8C">
            <w:rPr>
              <w:rFonts w:ascii="Cambria" w:hAnsi="Cambria"/>
              <w:sz w:val="24"/>
              <w:szCs w:val="24"/>
            </w:rPr>
            <w:br w:type="page"/>
          </w:r>
        </w:p>
      </w:sdtContent>
    </w:sdt>
    <w:p w:rsidR="007045CE" w:rsidRDefault="00FD1A95" w:rsidP="00C97E8C">
      <w:pPr>
        <w:pStyle w:val="Odsekzoznamu"/>
        <w:numPr>
          <w:ilvl w:val="0"/>
          <w:numId w:val="23"/>
        </w:numPr>
        <w:spacing w:before="240" w:after="240" w:line="276" w:lineRule="auto"/>
        <w:jc w:val="both"/>
        <w:rPr>
          <w:rFonts w:ascii="Cambria" w:hAnsi="Cambria"/>
          <w:b/>
          <w:sz w:val="28"/>
          <w:szCs w:val="24"/>
        </w:rPr>
      </w:pPr>
      <w:r w:rsidRPr="00C97E8C">
        <w:rPr>
          <w:rFonts w:ascii="Cambria" w:hAnsi="Cambria"/>
          <w:b/>
          <w:sz w:val="28"/>
          <w:szCs w:val="24"/>
        </w:rPr>
        <w:lastRenderedPageBreak/>
        <w:t xml:space="preserve"> </w:t>
      </w:r>
      <w:r w:rsidR="007045CE" w:rsidRPr="00C97E8C">
        <w:rPr>
          <w:rFonts w:ascii="Cambria" w:hAnsi="Cambria"/>
          <w:b/>
          <w:sz w:val="28"/>
          <w:szCs w:val="24"/>
        </w:rPr>
        <w:t xml:space="preserve">Dosah projektu </w:t>
      </w:r>
    </w:p>
    <w:p w:rsidR="00B529E0" w:rsidRPr="00C97E8C" w:rsidRDefault="00B529E0" w:rsidP="00B529E0">
      <w:pPr>
        <w:pStyle w:val="Odsekzoznamu"/>
        <w:spacing w:before="240" w:after="240" w:line="276" w:lineRule="auto"/>
        <w:jc w:val="both"/>
        <w:rPr>
          <w:rFonts w:ascii="Cambria" w:hAnsi="Cambria"/>
          <w:b/>
          <w:sz w:val="28"/>
          <w:szCs w:val="24"/>
        </w:rPr>
      </w:pPr>
    </w:p>
    <w:p w:rsidR="003E2F45" w:rsidRPr="00B529E0" w:rsidRDefault="003E2F45" w:rsidP="00B529E0">
      <w:pPr>
        <w:pStyle w:val="Odsekzoznamu"/>
        <w:numPr>
          <w:ilvl w:val="1"/>
          <w:numId w:val="23"/>
        </w:numPr>
        <w:spacing w:before="240" w:after="240" w:line="276" w:lineRule="auto"/>
        <w:jc w:val="both"/>
        <w:rPr>
          <w:rFonts w:ascii="Cambria" w:hAnsi="Cambria"/>
          <w:b/>
          <w:sz w:val="24"/>
          <w:szCs w:val="24"/>
        </w:rPr>
      </w:pPr>
      <w:r w:rsidRPr="00B529E0">
        <w:rPr>
          <w:rFonts w:ascii="Cambria" w:hAnsi="Cambria"/>
          <w:b/>
          <w:sz w:val="24"/>
          <w:szCs w:val="24"/>
        </w:rPr>
        <w:t>Čo je dosah</w:t>
      </w:r>
    </w:p>
    <w:p w:rsidR="00D06A98" w:rsidRPr="00C97E8C" w:rsidRDefault="00D06A98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Dosah vedeckého projektu je vplyv jeho výsledku na rozvoj vedy, prax a spoločnosť.</w:t>
      </w:r>
    </w:p>
    <w:p w:rsidR="00E0064D" w:rsidRPr="00C97E8C" w:rsidRDefault="003E2F45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T</w:t>
      </w:r>
      <w:r w:rsidR="00E0064D" w:rsidRPr="00C97E8C">
        <w:rPr>
          <w:rFonts w:ascii="Cambria" w:hAnsi="Cambria"/>
          <w:sz w:val="24"/>
          <w:szCs w:val="24"/>
        </w:rPr>
        <w:t>radičné definície uplatňované vo vedeckých projektoch (založené na publikáciách a </w:t>
      </w:r>
      <w:proofErr w:type="spellStart"/>
      <w:r w:rsidR="00E0064D" w:rsidRPr="00C97E8C">
        <w:rPr>
          <w:rFonts w:ascii="Cambria" w:hAnsi="Cambria"/>
          <w:sz w:val="24"/>
          <w:szCs w:val="24"/>
        </w:rPr>
        <w:t>citovanosti</w:t>
      </w:r>
      <w:proofErr w:type="spellEnd"/>
      <w:r w:rsidR="00E0064D" w:rsidRPr="00C97E8C">
        <w:rPr>
          <w:rFonts w:ascii="Cambria" w:hAnsi="Cambria"/>
          <w:sz w:val="24"/>
          <w:szCs w:val="24"/>
        </w:rPr>
        <w:t>, ktoré ale majú malý kontakt s inými rozmermi dosahu, napr. spoločenským, edukačným, politickým a</w:t>
      </w:r>
      <w:r w:rsidRPr="00C97E8C">
        <w:rPr>
          <w:rFonts w:ascii="Cambria" w:hAnsi="Cambria"/>
          <w:sz w:val="24"/>
          <w:szCs w:val="24"/>
        </w:rPr>
        <w:t> </w:t>
      </w:r>
      <w:r w:rsidR="00E0064D" w:rsidRPr="00C97E8C">
        <w:rPr>
          <w:rFonts w:ascii="Cambria" w:hAnsi="Cambria"/>
          <w:sz w:val="24"/>
          <w:szCs w:val="24"/>
        </w:rPr>
        <w:t>pod</w:t>
      </w:r>
      <w:r w:rsidRPr="00C97E8C">
        <w:rPr>
          <w:rFonts w:ascii="Cambria" w:hAnsi="Cambria"/>
          <w:sz w:val="24"/>
          <w:szCs w:val="24"/>
        </w:rPr>
        <w:t>)</w:t>
      </w:r>
      <w:r w:rsidR="00E0064D" w:rsidRPr="00C97E8C">
        <w:rPr>
          <w:rFonts w:ascii="Cambria" w:hAnsi="Cambria"/>
          <w:sz w:val="24"/>
          <w:szCs w:val="24"/>
        </w:rPr>
        <w:t xml:space="preserve">. </w:t>
      </w:r>
      <w:r w:rsidR="00B0328B" w:rsidRPr="00C97E8C">
        <w:rPr>
          <w:rFonts w:ascii="Cambria" w:hAnsi="Cambria"/>
          <w:sz w:val="24"/>
          <w:szCs w:val="24"/>
        </w:rPr>
        <w:t>O niečo širší záber poskytuje</w:t>
      </w:r>
      <w:r w:rsidR="00E0064D" w:rsidRPr="00C97E8C">
        <w:rPr>
          <w:rFonts w:ascii="Cambria" w:hAnsi="Cambria"/>
          <w:sz w:val="24"/>
          <w:szCs w:val="24"/>
        </w:rPr>
        <w:t xml:space="preserve"> </w:t>
      </w:r>
      <w:proofErr w:type="spellStart"/>
      <w:r w:rsidR="00E0064D" w:rsidRPr="00C97E8C">
        <w:rPr>
          <w:rFonts w:ascii="Cambria" w:hAnsi="Cambria"/>
          <w:sz w:val="24"/>
          <w:szCs w:val="24"/>
        </w:rPr>
        <w:t>altmetrika</w:t>
      </w:r>
      <w:proofErr w:type="spellEnd"/>
      <w:r w:rsidR="00E0064D" w:rsidRPr="00C97E8C">
        <w:rPr>
          <w:rFonts w:ascii="Cambria" w:hAnsi="Cambria"/>
          <w:sz w:val="24"/>
          <w:szCs w:val="24"/>
        </w:rPr>
        <w:t xml:space="preserve"> </w:t>
      </w:r>
      <w:r w:rsidR="000A6AFD" w:rsidRPr="00C97E8C">
        <w:rPr>
          <w:rFonts w:ascii="Cambria" w:hAnsi="Cambria"/>
          <w:sz w:val="24"/>
          <w:szCs w:val="24"/>
        </w:rPr>
        <w:t>(kde sa k citáciám odborných článkov pridávajú príspevky na sociálnych sieťach a</w:t>
      </w:r>
      <w:r w:rsidR="00E0064D" w:rsidRPr="00C97E8C">
        <w:rPr>
          <w:rFonts w:ascii="Cambria" w:hAnsi="Cambria"/>
          <w:sz w:val="24"/>
          <w:szCs w:val="24"/>
        </w:rPr>
        <w:t xml:space="preserve"> mediálny dosah</w:t>
      </w:r>
      <w:r w:rsidR="000A6AFD" w:rsidRPr="00C97E8C">
        <w:rPr>
          <w:rFonts w:ascii="Cambria" w:hAnsi="Cambria"/>
          <w:sz w:val="24"/>
          <w:szCs w:val="24"/>
        </w:rPr>
        <w:t>)</w:t>
      </w:r>
      <w:r w:rsidR="00E0064D" w:rsidRPr="00C97E8C">
        <w:rPr>
          <w:rFonts w:ascii="Cambria" w:hAnsi="Cambria"/>
          <w:sz w:val="24"/>
          <w:szCs w:val="24"/>
        </w:rPr>
        <w:t>, ale pre potreby a komplexnosť o</w:t>
      </w:r>
      <w:r w:rsidR="008B0B71" w:rsidRPr="00C97E8C">
        <w:rPr>
          <w:rFonts w:ascii="Cambria" w:hAnsi="Cambria"/>
          <w:sz w:val="24"/>
          <w:szCs w:val="24"/>
        </w:rPr>
        <w:t>bčianskej vedy je to stále málo</w:t>
      </w:r>
      <w:r w:rsidR="00E0064D" w:rsidRPr="00C97E8C">
        <w:rPr>
          <w:rFonts w:ascii="Cambria" w:hAnsi="Cambria"/>
          <w:sz w:val="24"/>
          <w:szCs w:val="24"/>
        </w:rPr>
        <w:t>,</w:t>
      </w:r>
      <w:r w:rsidR="000A6AFD" w:rsidRPr="00C97E8C">
        <w:rPr>
          <w:rFonts w:ascii="Cambria" w:hAnsi="Cambria"/>
          <w:sz w:val="24"/>
          <w:szCs w:val="24"/>
        </w:rPr>
        <w:t xml:space="preserve"> jej rozmanitosť vyžaduje </w:t>
      </w:r>
      <w:r w:rsidR="00E0064D" w:rsidRPr="00C97E8C">
        <w:rPr>
          <w:rFonts w:ascii="Cambria" w:hAnsi="Cambria"/>
          <w:sz w:val="24"/>
          <w:szCs w:val="24"/>
        </w:rPr>
        <w:t>rozšírené poňatie dosahu.</w:t>
      </w:r>
    </w:p>
    <w:p w:rsidR="008B0B71" w:rsidRPr="00C97E8C" w:rsidRDefault="003E2F45" w:rsidP="00C97E8C">
      <w:pPr>
        <w:pStyle w:val="Odsekzoznamu"/>
        <w:numPr>
          <w:ilvl w:val="1"/>
          <w:numId w:val="23"/>
        </w:numPr>
        <w:spacing w:before="240" w:after="240" w:line="276" w:lineRule="auto"/>
        <w:jc w:val="both"/>
        <w:rPr>
          <w:rFonts w:ascii="Cambria" w:hAnsi="Cambria"/>
          <w:b/>
          <w:sz w:val="24"/>
          <w:szCs w:val="24"/>
        </w:rPr>
      </w:pPr>
      <w:r w:rsidRPr="00C97E8C">
        <w:rPr>
          <w:rFonts w:ascii="Cambria" w:hAnsi="Cambria"/>
          <w:b/>
          <w:sz w:val="24"/>
          <w:szCs w:val="24"/>
        </w:rPr>
        <w:t>Prečo potrebujeme hodnotiť</w:t>
      </w:r>
    </w:p>
    <w:p w:rsidR="000A6AFD" w:rsidRPr="00C97E8C" w:rsidRDefault="000A6AFD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Hodnotenie projektov občianskej vedy potrebujú:</w:t>
      </w:r>
    </w:p>
    <w:p w:rsidR="008B0B71" w:rsidRPr="00C97E8C" w:rsidRDefault="000A6AFD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a)</w:t>
      </w:r>
      <w:r w:rsidR="00E0064D" w:rsidRPr="00C97E8C">
        <w:rPr>
          <w:rFonts w:ascii="Cambria" w:hAnsi="Cambria"/>
          <w:sz w:val="24"/>
          <w:szCs w:val="24"/>
        </w:rPr>
        <w:t xml:space="preserve"> financovatelia projektov – aby vedeli vyhodnotiť splnenie cieľov projektu a formovať grantové schémy vhodné </w:t>
      </w:r>
      <w:r w:rsidR="008B0B71" w:rsidRPr="00C97E8C">
        <w:rPr>
          <w:rFonts w:ascii="Cambria" w:hAnsi="Cambria"/>
          <w:sz w:val="24"/>
          <w:szCs w:val="24"/>
        </w:rPr>
        <w:t>pre občiansku vedu</w:t>
      </w:r>
      <w:r w:rsidRPr="00C97E8C">
        <w:rPr>
          <w:rFonts w:ascii="Cambria" w:hAnsi="Cambria"/>
          <w:sz w:val="24"/>
          <w:szCs w:val="24"/>
        </w:rPr>
        <w:t>;</w:t>
      </w:r>
    </w:p>
    <w:p w:rsidR="00E0064D" w:rsidRPr="00C97E8C" w:rsidRDefault="00E0064D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b) samotné iniciatívny realizujúce projekty, aby zvýšili kvalitu projektového manažmentu</w:t>
      </w:r>
      <w:r w:rsidR="000A6AFD" w:rsidRPr="00C97E8C">
        <w:rPr>
          <w:rFonts w:ascii="Cambria" w:hAnsi="Cambria"/>
          <w:sz w:val="24"/>
          <w:szCs w:val="24"/>
        </w:rPr>
        <w:t>;</w:t>
      </w:r>
    </w:p>
    <w:p w:rsidR="000A6AFD" w:rsidRPr="00C97E8C" w:rsidRDefault="000A6AFD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c) účastníci projektov, aby videli, k akému výsledku dopomohol ich individuálny príspevok.</w:t>
      </w:r>
    </w:p>
    <w:p w:rsidR="00E0064D" w:rsidRPr="00C97E8C" w:rsidRDefault="00E0064D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 xml:space="preserve">Už vo fáze plánovania projektu </w:t>
      </w:r>
      <w:r w:rsidR="000A6AFD" w:rsidRPr="00C97E8C">
        <w:rPr>
          <w:rFonts w:ascii="Cambria" w:hAnsi="Cambria"/>
          <w:sz w:val="24"/>
          <w:szCs w:val="24"/>
        </w:rPr>
        <w:t>si treba vytvoriť predstavu</w:t>
      </w:r>
      <w:r w:rsidRPr="00C97E8C">
        <w:rPr>
          <w:rFonts w:ascii="Cambria" w:hAnsi="Cambria"/>
          <w:sz w:val="24"/>
          <w:szCs w:val="24"/>
        </w:rPr>
        <w:t xml:space="preserve">, ako merať </w:t>
      </w:r>
      <w:r w:rsidR="000A6AFD" w:rsidRPr="00C97E8C">
        <w:rPr>
          <w:rFonts w:ascii="Cambria" w:hAnsi="Cambria"/>
          <w:sz w:val="24"/>
          <w:szCs w:val="24"/>
        </w:rPr>
        <w:t xml:space="preserve">jeho </w:t>
      </w:r>
      <w:r w:rsidRPr="00C97E8C">
        <w:rPr>
          <w:rFonts w:ascii="Cambria" w:hAnsi="Cambria"/>
          <w:sz w:val="24"/>
          <w:szCs w:val="24"/>
        </w:rPr>
        <w:t xml:space="preserve">dosah. Tradičné poňatie </w:t>
      </w:r>
      <w:r w:rsidR="000A6AFD" w:rsidRPr="00C97E8C">
        <w:rPr>
          <w:rFonts w:ascii="Cambria" w:hAnsi="Cambria"/>
          <w:sz w:val="24"/>
          <w:szCs w:val="24"/>
        </w:rPr>
        <w:t>sa zakladá</w:t>
      </w:r>
      <w:r w:rsidRPr="00C97E8C">
        <w:rPr>
          <w:rFonts w:ascii="Cambria" w:hAnsi="Cambria"/>
          <w:sz w:val="24"/>
          <w:szCs w:val="24"/>
        </w:rPr>
        <w:t xml:space="preserve"> na kvantitatívnych parametroch (čo </w:t>
      </w:r>
      <w:r w:rsidR="000A6AFD" w:rsidRPr="00C97E8C">
        <w:rPr>
          <w:rFonts w:ascii="Cambria" w:hAnsi="Cambria"/>
          <w:sz w:val="24"/>
          <w:szCs w:val="24"/>
        </w:rPr>
        <w:t>je možné</w:t>
      </w:r>
      <w:r w:rsidRPr="00C97E8C">
        <w:rPr>
          <w:rFonts w:ascii="Cambria" w:hAnsi="Cambria"/>
          <w:sz w:val="24"/>
          <w:szCs w:val="24"/>
        </w:rPr>
        <w:t xml:space="preserve"> spočítať – </w:t>
      </w:r>
      <w:r w:rsidR="000A6AFD" w:rsidRPr="00C97E8C">
        <w:rPr>
          <w:rFonts w:ascii="Cambria" w:hAnsi="Cambria"/>
          <w:sz w:val="24"/>
          <w:szCs w:val="24"/>
        </w:rPr>
        <w:t xml:space="preserve">napr. </w:t>
      </w:r>
      <w:r w:rsidRPr="00C97E8C">
        <w:rPr>
          <w:rFonts w:ascii="Cambria" w:hAnsi="Cambria"/>
          <w:sz w:val="24"/>
          <w:szCs w:val="24"/>
        </w:rPr>
        <w:t>koľko článkov sme uverejnili</w:t>
      </w:r>
      <w:r w:rsidR="00B84773" w:rsidRPr="00C97E8C">
        <w:rPr>
          <w:rFonts w:ascii="Cambria" w:hAnsi="Cambria"/>
          <w:sz w:val="24"/>
          <w:szCs w:val="24"/>
        </w:rPr>
        <w:t>, koľko citácií získali</w:t>
      </w:r>
      <w:r w:rsidRPr="00C97E8C">
        <w:rPr>
          <w:rFonts w:ascii="Cambria" w:hAnsi="Cambria"/>
          <w:sz w:val="24"/>
          <w:szCs w:val="24"/>
        </w:rPr>
        <w:t>), ale treba brať do úvahy aj kvalitatívne parametre – motivácie, vzťahy</w:t>
      </w:r>
      <w:r w:rsidR="008836C1" w:rsidRPr="00C97E8C">
        <w:rPr>
          <w:rFonts w:ascii="Cambria" w:hAnsi="Cambria"/>
          <w:sz w:val="24"/>
          <w:szCs w:val="24"/>
        </w:rPr>
        <w:t xml:space="preserve"> a takzvané </w:t>
      </w:r>
      <w:proofErr w:type="spellStart"/>
      <w:r w:rsidR="008836C1" w:rsidRPr="00C97E8C">
        <w:rPr>
          <w:rFonts w:ascii="Cambria" w:hAnsi="Cambria"/>
          <w:sz w:val="24"/>
          <w:szCs w:val="24"/>
        </w:rPr>
        <w:t>transformatívne</w:t>
      </w:r>
      <w:proofErr w:type="spellEnd"/>
      <w:r w:rsidR="008836C1" w:rsidRPr="00C97E8C">
        <w:rPr>
          <w:rFonts w:ascii="Cambria" w:hAnsi="Cambria"/>
          <w:sz w:val="24"/>
          <w:szCs w:val="24"/>
        </w:rPr>
        <w:t xml:space="preserve"> aspekty:</w:t>
      </w:r>
      <w:r w:rsidRPr="00C97E8C">
        <w:rPr>
          <w:rFonts w:ascii="Cambria" w:hAnsi="Cambria"/>
          <w:sz w:val="24"/>
          <w:szCs w:val="24"/>
        </w:rPr>
        <w:t xml:space="preserve"> nárast dôvery k vede, budovanie znalostí, zručností alebo pocitu kompetencie občanov v nejakej oblasti (</w:t>
      </w:r>
      <w:r w:rsidR="00B84773" w:rsidRPr="00C97E8C">
        <w:rPr>
          <w:rFonts w:ascii="Cambria" w:hAnsi="Cambria"/>
          <w:sz w:val="24"/>
          <w:szCs w:val="24"/>
        </w:rPr>
        <w:t xml:space="preserve">od počiatočného </w:t>
      </w:r>
      <w:r w:rsidRPr="00C97E8C">
        <w:rPr>
          <w:rFonts w:ascii="Cambria" w:hAnsi="Cambria"/>
          <w:sz w:val="24"/>
          <w:szCs w:val="24"/>
        </w:rPr>
        <w:t xml:space="preserve">„tomu nerozumiem, nemám názor“, </w:t>
      </w:r>
      <w:r w:rsidR="00B0328B" w:rsidRPr="00C97E8C">
        <w:rPr>
          <w:rFonts w:ascii="Cambria" w:hAnsi="Cambria"/>
          <w:sz w:val="24"/>
          <w:szCs w:val="24"/>
        </w:rPr>
        <w:t>a</w:t>
      </w:r>
      <w:r w:rsidR="00B84773" w:rsidRPr="00C97E8C">
        <w:rPr>
          <w:rFonts w:ascii="Cambria" w:hAnsi="Cambria"/>
          <w:sz w:val="24"/>
          <w:szCs w:val="24"/>
        </w:rPr>
        <w:t>ž k postoju</w:t>
      </w:r>
      <w:r w:rsidR="00B0328B" w:rsidRPr="00C97E8C">
        <w:rPr>
          <w:rFonts w:ascii="Cambria" w:hAnsi="Cambria"/>
          <w:sz w:val="24"/>
          <w:szCs w:val="24"/>
        </w:rPr>
        <w:t xml:space="preserve"> „o tom niečo viem, získal som skúsenosti, dokážem urobiť niečo na zlepšenie situácie</w:t>
      </w:r>
      <w:r w:rsidRPr="00C97E8C">
        <w:rPr>
          <w:rFonts w:ascii="Cambria" w:hAnsi="Cambria"/>
          <w:sz w:val="24"/>
          <w:szCs w:val="24"/>
        </w:rPr>
        <w:t xml:space="preserve">“), zmenu postoja verejnosti voči nejakej otázke alebo naštartovanie spoločenskej diskusie k niečomu, čo bolo dlho ignorované ako problém, zmenu správania, zmenu napr. environmentálnej politiky vďaka spoločenskému tlaku, ktorý umožnilo zviditeľnenie </w:t>
      </w:r>
      <w:r w:rsidR="003E2F45" w:rsidRPr="00C97E8C">
        <w:rPr>
          <w:rFonts w:ascii="Cambria" w:hAnsi="Cambria"/>
          <w:sz w:val="24"/>
          <w:szCs w:val="24"/>
        </w:rPr>
        <w:t>otázky v súvislosti s projektom</w:t>
      </w:r>
      <w:r w:rsidRPr="00C97E8C">
        <w:rPr>
          <w:rFonts w:ascii="Cambria" w:hAnsi="Cambria"/>
          <w:sz w:val="24"/>
          <w:szCs w:val="24"/>
        </w:rPr>
        <w:t>.</w:t>
      </w:r>
    </w:p>
    <w:p w:rsidR="00E0064D" w:rsidRPr="00C97E8C" w:rsidRDefault="00E0064D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 xml:space="preserve">Väčšina v súčasnosti navrhovaných metodík kombinuje kvantitatívny a kvalitatívny prístup. Niekedy merajú dosah už počas zberu údajov (napr. kvízy v aplikácii, merajúce učenie), iní majú prieskum/dotazník postojov pred a po akcii, rozhovory (štruktúrované, naratívne...). </w:t>
      </w:r>
      <w:r w:rsidR="008836C1" w:rsidRPr="00C97E8C">
        <w:rPr>
          <w:rFonts w:ascii="Cambria" w:hAnsi="Cambria"/>
          <w:sz w:val="24"/>
          <w:szCs w:val="24"/>
        </w:rPr>
        <w:t xml:space="preserve">V porovnaní s tradičným zisťovaním </w:t>
      </w:r>
      <w:r w:rsidRPr="00C97E8C">
        <w:rPr>
          <w:rFonts w:ascii="Cambria" w:hAnsi="Cambria"/>
          <w:sz w:val="24"/>
          <w:szCs w:val="24"/>
        </w:rPr>
        <w:t xml:space="preserve">dosahu je tam </w:t>
      </w:r>
      <w:r w:rsidR="008836C1" w:rsidRPr="00C97E8C">
        <w:rPr>
          <w:rFonts w:ascii="Cambria" w:hAnsi="Cambria"/>
          <w:sz w:val="24"/>
          <w:szCs w:val="24"/>
        </w:rPr>
        <w:t>silný kvalitatívny</w:t>
      </w:r>
      <w:r w:rsidRPr="00C97E8C">
        <w:rPr>
          <w:rFonts w:ascii="Cambria" w:hAnsi="Cambria"/>
          <w:sz w:val="24"/>
          <w:szCs w:val="24"/>
        </w:rPr>
        <w:t xml:space="preserve"> element, ale to vyplýva z charakteru občianskej vedy</w:t>
      </w:r>
      <w:r w:rsidR="003E2F45" w:rsidRPr="00C97E8C">
        <w:rPr>
          <w:rFonts w:ascii="Cambria" w:hAnsi="Cambria"/>
          <w:sz w:val="24"/>
          <w:szCs w:val="24"/>
        </w:rPr>
        <w:t>.</w:t>
      </w:r>
    </w:p>
    <w:p w:rsidR="00E0064D" w:rsidRPr="00C97E8C" w:rsidRDefault="00E0064D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 xml:space="preserve">Aj u vedcov, nielen u participantov sa rozvíjajú schopnosti, napr. komunikácia. Učenie môže prebiehať vo forme organizovaných tréningov pre cieľové skupiny (opäť: učia sa účastníci aj tréneri), ale je často aj </w:t>
      </w:r>
      <w:proofErr w:type="spellStart"/>
      <w:r w:rsidRPr="00C97E8C">
        <w:rPr>
          <w:rFonts w:ascii="Cambria" w:hAnsi="Cambria"/>
          <w:sz w:val="24"/>
          <w:szCs w:val="24"/>
        </w:rPr>
        <w:t>incidentálne</w:t>
      </w:r>
      <w:proofErr w:type="spellEnd"/>
      <w:r w:rsidRPr="00C97E8C">
        <w:rPr>
          <w:rFonts w:ascii="Cambria" w:hAnsi="Cambria"/>
          <w:sz w:val="24"/>
          <w:szCs w:val="24"/>
        </w:rPr>
        <w:t>, neformálne.</w:t>
      </w:r>
    </w:p>
    <w:p w:rsidR="008836C1" w:rsidRPr="00C97E8C" w:rsidRDefault="00E0064D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lastRenderedPageBreak/>
        <w:t>Metodiky merania dosahu nie sú jednotné – stále sa formujú, lebo je to nová</w:t>
      </w:r>
      <w:r w:rsidR="008836C1" w:rsidRPr="00C97E8C">
        <w:rPr>
          <w:rFonts w:ascii="Cambria" w:hAnsi="Cambria"/>
          <w:sz w:val="24"/>
          <w:szCs w:val="24"/>
        </w:rPr>
        <w:t>, zložitá</w:t>
      </w:r>
      <w:r w:rsidRPr="00C97E8C">
        <w:rPr>
          <w:rFonts w:ascii="Cambria" w:hAnsi="Cambria"/>
          <w:sz w:val="24"/>
          <w:szCs w:val="24"/>
        </w:rPr>
        <w:t xml:space="preserve"> a</w:t>
      </w:r>
      <w:r w:rsidR="008836C1" w:rsidRPr="00C97E8C">
        <w:rPr>
          <w:rFonts w:ascii="Cambria" w:hAnsi="Cambria"/>
          <w:sz w:val="24"/>
          <w:szCs w:val="24"/>
        </w:rPr>
        <w:t> neustále rastúca</w:t>
      </w:r>
      <w:r w:rsidRPr="00C97E8C">
        <w:rPr>
          <w:rFonts w:ascii="Cambria" w:hAnsi="Cambria"/>
          <w:sz w:val="24"/>
          <w:szCs w:val="24"/>
        </w:rPr>
        <w:t xml:space="preserve"> oblasť. Projekty sú tiež veľmi rôznorodé (čo nie je zl</w:t>
      </w:r>
      <w:r w:rsidR="000A6AFD" w:rsidRPr="00C97E8C">
        <w:rPr>
          <w:rFonts w:ascii="Cambria" w:hAnsi="Cambria"/>
          <w:sz w:val="24"/>
          <w:szCs w:val="24"/>
        </w:rPr>
        <w:t>é</w:t>
      </w:r>
      <w:r w:rsidRPr="00C97E8C">
        <w:rPr>
          <w:rFonts w:ascii="Cambria" w:hAnsi="Cambria"/>
          <w:sz w:val="24"/>
          <w:szCs w:val="24"/>
        </w:rPr>
        <w:t xml:space="preserve">, iba náročné na hodnotenie), takže </w:t>
      </w:r>
      <w:r w:rsidR="008836C1" w:rsidRPr="00C97E8C">
        <w:rPr>
          <w:rFonts w:ascii="Cambria" w:hAnsi="Cambria"/>
          <w:sz w:val="24"/>
          <w:szCs w:val="24"/>
        </w:rPr>
        <w:t xml:space="preserve">metodiky zisťovania </w:t>
      </w:r>
      <w:r w:rsidRPr="00C97E8C">
        <w:rPr>
          <w:rFonts w:ascii="Cambria" w:hAnsi="Cambria"/>
          <w:sz w:val="24"/>
          <w:szCs w:val="24"/>
        </w:rPr>
        <w:t>dosahu by sa mal</w:t>
      </w:r>
      <w:r w:rsidR="008836C1" w:rsidRPr="00C97E8C">
        <w:rPr>
          <w:rFonts w:ascii="Cambria" w:hAnsi="Cambria"/>
          <w:sz w:val="24"/>
          <w:szCs w:val="24"/>
        </w:rPr>
        <w:t>i</w:t>
      </w:r>
      <w:r w:rsidRPr="00C97E8C">
        <w:rPr>
          <w:rFonts w:ascii="Cambria" w:hAnsi="Cambria"/>
          <w:sz w:val="24"/>
          <w:szCs w:val="24"/>
        </w:rPr>
        <w:t xml:space="preserve"> „ušiť“ každému projektu na mieru, aby to bolo v súla</w:t>
      </w:r>
      <w:r w:rsidR="008836C1" w:rsidRPr="00C97E8C">
        <w:rPr>
          <w:rFonts w:ascii="Cambria" w:hAnsi="Cambria"/>
          <w:sz w:val="24"/>
          <w:szCs w:val="24"/>
        </w:rPr>
        <w:t>de s cieľmi projektu.</w:t>
      </w:r>
    </w:p>
    <w:p w:rsidR="00B0052A" w:rsidRPr="00B529E0" w:rsidRDefault="00B0052A" w:rsidP="00B529E0">
      <w:pPr>
        <w:pStyle w:val="Odsekzoznamu"/>
        <w:numPr>
          <w:ilvl w:val="1"/>
          <w:numId w:val="23"/>
        </w:numPr>
        <w:spacing w:before="240" w:after="240" w:line="276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B529E0">
        <w:rPr>
          <w:rFonts w:ascii="Cambria" w:hAnsi="Cambria"/>
          <w:b/>
          <w:sz w:val="24"/>
          <w:szCs w:val="24"/>
        </w:rPr>
        <w:t>Vplyv občianskej vedy na dosah projektu</w:t>
      </w:r>
    </w:p>
    <w:p w:rsidR="00B0052A" w:rsidRPr="00C97E8C" w:rsidRDefault="00487FBA" w:rsidP="00C97E8C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V posledných desaťročiach tempo a objem "amatérskeho" monitorovania </w:t>
      </w:r>
      <w:r w:rsidR="00061E11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v rámci projektov občianskej vedy 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prudko vzrástli. A to vďaka internetu a </w:t>
      </w:r>
      <w:proofErr w:type="spellStart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smartfónom</w:t>
      </w:r>
      <w:proofErr w:type="spellEnd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, ktoré poháňajú nárast ľahko dostupnými nástrojmi na zdieľanie a prístup k údajom. Najväčšia občianska vedecká platforma zameraná na biodiverzitu na svete, </w:t>
      </w:r>
      <w:proofErr w:type="spellStart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eBird</w:t>
      </w:r>
      <w:proofErr w:type="spellEnd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vznikla v roku 2002. Od tohto roku zaznamenala 624 000 vtákov zaradených </w:t>
      </w:r>
      <w:r w:rsidR="00061E11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do 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51 milión</w:t>
      </w:r>
      <w:r w:rsidR="00061E11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ov úplných kontrolných zoznamov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.</w:t>
      </w:r>
    </w:p>
    <w:p w:rsidR="00B0052A" w:rsidRPr="00C97E8C" w:rsidRDefault="00487FBA" w:rsidP="00C97E8C">
      <w:pPr>
        <w:shd w:val="clear" w:color="auto" w:fill="FFFFFF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Články založené na údajoch </w:t>
      </w:r>
      <w:proofErr w:type="spellStart"/>
      <w:r w:rsidRPr="00C97E8C">
        <w:rPr>
          <w:rFonts w:ascii="Cambria" w:eastAsia="Times New Roman" w:hAnsi="Cambria" w:cs="Times New Roman"/>
          <w:b/>
          <w:color w:val="2A2A2A"/>
          <w:sz w:val="24"/>
          <w:szCs w:val="24"/>
          <w:lang w:eastAsia="sk-SK"/>
        </w:rPr>
        <w:t>eBird</w:t>
      </w:r>
      <w:proofErr w:type="spellEnd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uverejnených vo vedeckých časopisoch sa počítajú v stovkách, pričom len v roku 2020 ich bolo pridaných 93 (</w:t>
      </w:r>
      <w:hyperlink r:id="rId8" w:history="1">
        <w:r w:rsidRPr="00C97E8C">
          <w:rPr>
            <w:rStyle w:val="Hypertextovprepojenie"/>
            <w:rFonts w:ascii="Cambria" w:eastAsia="Times New Roman" w:hAnsi="Cambria" w:cs="Times New Roman"/>
            <w:sz w:val="24"/>
            <w:szCs w:val="24"/>
            <w:lang w:eastAsia="sk-SK"/>
          </w:rPr>
          <w:t>https://ebird.org/home</w:t>
        </w:r>
      </w:hyperlink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). Mapy stavu a trendov </w:t>
      </w:r>
      <w:proofErr w:type="spellStart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eBird</w:t>
      </w:r>
      <w:proofErr w:type="spellEnd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sú k dispozícii pre stovky druhov na celom svete. Aplikácie údajov </w:t>
      </w:r>
      <w:proofErr w:type="spellStart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eBird</w:t>
      </w:r>
      <w:proofErr w:type="spellEnd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siahajú od výskumu a monitorovania až po plánovanie ochrany, vrátane hmatateľných opatrení, ako je riadenie lokalít a biotopov, riadenie druhov, ochrana biotopov a informovanie o zákone a politike </w:t>
      </w:r>
      <w:r w:rsidRPr="00C97E8C">
        <w:rPr>
          <w:rFonts w:ascii="Cambria" w:eastAsia="Times New Roman" w:hAnsi="Cambria" w:cs="Times New Roman"/>
          <w:i/>
          <w:color w:val="2A2A2A"/>
          <w:sz w:val="24"/>
          <w:szCs w:val="24"/>
          <w:lang w:eastAsia="sk-SK"/>
        </w:rPr>
        <w:t>(</w:t>
      </w:r>
      <w:proofErr w:type="spellStart"/>
      <w:r w:rsidRPr="00C97E8C">
        <w:rPr>
          <w:rFonts w:ascii="Cambria" w:eastAsia="Times New Roman" w:hAnsi="Cambria" w:cs="Times New Roman"/>
          <w:i/>
          <w:color w:val="2A2A2A"/>
          <w:sz w:val="24"/>
          <w:szCs w:val="24"/>
          <w:lang w:eastAsia="sk-SK"/>
        </w:rPr>
        <w:t>Sullivan</w:t>
      </w:r>
      <w:proofErr w:type="spellEnd"/>
      <w:r w:rsidRPr="00C97E8C">
        <w:rPr>
          <w:rFonts w:ascii="Cambria" w:eastAsia="Times New Roman" w:hAnsi="Cambria" w:cs="Times New Roman"/>
          <w:i/>
          <w:color w:val="2A2A2A"/>
          <w:sz w:val="24"/>
          <w:szCs w:val="24"/>
          <w:lang w:eastAsia="sk-SK"/>
        </w:rPr>
        <w:t xml:space="preserve"> a kol.</w:t>
      </w:r>
      <w:r w:rsidRPr="00C97E8C">
        <w:rPr>
          <w:rFonts w:ascii="Cambria" w:hAnsi="Cambria"/>
          <w:sz w:val="24"/>
          <w:szCs w:val="24"/>
        </w:rPr>
        <w:t xml:space="preserve"> </w:t>
      </w:r>
      <w:hyperlink r:id="rId9" w:history="1">
        <w:r w:rsidR="00061E11" w:rsidRPr="00C97E8C">
          <w:rPr>
            <w:rStyle w:val="Hypertextovprepojenie"/>
            <w:rFonts w:ascii="Cambria" w:eastAsia="Times New Roman" w:hAnsi="Cambria" w:cs="Times New Roman"/>
            <w:sz w:val="24"/>
            <w:szCs w:val="24"/>
            <w:bdr w:val="none" w:sz="0" w:space="0" w:color="auto" w:frame="1"/>
            <w:lang w:eastAsia="sk-SK"/>
          </w:rPr>
          <w:t>2017) https://www.sciencedirect.com/science/article/pii/S0006320716301689.</w:t>
        </w:r>
      </w:hyperlink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 V súčasnosti je </w:t>
      </w:r>
      <w:proofErr w:type="spellStart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eBird</w:t>
      </w:r>
      <w:proofErr w:type="spellEnd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najväčším prispievateľom </w:t>
      </w:r>
      <w:r w:rsidRPr="00C97E8C">
        <w:rPr>
          <w:rFonts w:ascii="Cambria" w:eastAsia="Times New Roman" w:hAnsi="Cambria" w:cs="Times New Roman"/>
          <w:sz w:val="24"/>
          <w:szCs w:val="24"/>
          <w:lang w:eastAsia="sk-SK"/>
        </w:rPr>
        <w:t xml:space="preserve">do </w:t>
      </w:r>
      <w:proofErr w:type="spellStart"/>
      <w:r w:rsidR="00B0052A" w:rsidRPr="00C97E8C">
        <w:rPr>
          <w:rFonts w:ascii="Cambria" w:eastAsia="Times New Roman" w:hAnsi="Cambria" w:cs="Times New Roman"/>
          <w:sz w:val="24"/>
          <w:szCs w:val="24"/>
          <w:lang w:eastAsia="sk-SK"/>
        </w:rPr>
        <w:t>Global</w:t>
      </w:r>
      <w:proofErr w:type="spellEnd"/>
      <w:r w:rsidR="00B0052A" w:rsidRPr="00C97E8C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proofErr w:type="spellStart"/>
      <w:r w:rsidR="00B0052A" w:rsidRPr="00C97E8C">
        <w:rPr>
          <w:rFonts w:ascii="Cambria" w:eastAsia="Times New Roman" w:hAnsi="Cambria" w:cs="Times New Roman"/>
          <w:sz w:val="24"/>
          <w:szCs w:val="24"/>
          <w:lang w:eastAsia="sk-SK"/>
        </w:rPr>
        <w:t>Biodiversity</w:t>
      </w:r>
      <w:proofErr w:type="spellEnd"/>
      <w:r w:rsidR="00B0052A" w:rsidRPr="00C97E8C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proofErr w:type="spellStart"/>
      <w:r w:rsidR="00B0052A" w:rsidRPr="00C97E8C">
        <w:rPr>
          <w:rFonts w:ascii="Cambria" w:eastAsia="Times New Roman" w:hAnsi="Cambria" w:cs="Times New Roman"/>
          <w:sz w:val="24"/>
          <w:szCs w:val="24"/>
          <w:lang w:eastAsia="sk-SK"/>
        </w:rPr>
        <w:t>Information</w:t>
      </w:r>
      <w:proofErr w:type="spellEnd"/>
      <w:r w:rsidR="00B0052A" w:rsidRPr="00C97E8C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proofErr w:type="spellStart"/>
      <w:r w:rsidR="00B0052A" w:rsidRPr="00C97E8C">
        <w:rPr>
          <w:rFonts w:ascii="Cambria" w:eastAsia="Times New Roman" w:hAnsi="Cambria" w:cs="Times New Roman"/>
          <w:sz w:val="24"/>
          <w:szCs w:val="24"/>
          <w:lang w:eastAsia="sk-SK"/>
        </w:rPr>
        <w:t>Facility</w:t>
      </w:r>
      <w:proofErr w:type="spellEnd"/>
      <w:r w:rsidR="00B0052A" w:rsidRPr="00C97E8C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Pr="00C97E8C">
        <w:rPr>
          <w:rFonts w:ascii="Cambria" w:eastAsia="Times New Roman" w:hAnsi="Cambria" w:cs="Times New Roman"/>
          <w:sz w:val="24"/>
          <w:szCs w:val="24"/>
          <w:lang w:eastAsia="sk-SK"/>
        </w:rPr>
        <w:t>(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GBIF) a väčšinu údajov </w:t>
      </w:r>
      <w:proofErr w:type="spellStart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eBird</w:t>
      </w:r>
      <w:proofErr w:type="spellEnd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si môžete stiahnuť z webovej stránky po jednoduchej žiadosti o prístup.</w:t>
      </w:r>
    </w:p>
    <w:p w:rsidR="00845E5B" w:rsidRPr="00C97E8C" w:rsidRDefault="00845E5B" w:rsidP="00C97E8C">
      <w:pPr>
        <w:shd w:val="clear" w:color="auto" w:fill="FFFFFF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</w:p>
    <w:p w:rsidR="00487FBA" w:rsidRPr="00C97E8C" w:rsidRDefault="00487FBA" w:rsidP="00C97E8C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Ďalším významným prispievateľom do GBIF je </w:t>
      </w:r>
      <w:r w:rsidRPr="00C97E8C">
        <w:rPr>
          <w:rFonts w:ascii="Cambria" w:eastAsia="Times New Roman" w:hAnsi="Cambria" w:cs="Times New Roman"/>
          <w:b/>
          <w:color w:val="2A2A2A"/>
          <w:sz w:val="24"/>
          <w:szCs w:val="24"/>
          <w:lang w:eastAsia="sk-SK"/>
        </w:rPr>
        <w:t>iNaturalist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(</w:t>
      </w:r>
      <w:hyperlink r:id="rId10" w:history="1">
        <w:r w:rsidRPr="00C97E8C">
          <w:rPr>
            <w:rStyle w:val="Hypertextovprepojenie"/>
            <w:rFonts w:ascii="Cambria" w:eastAsia="Times New Roman" w:hAnsi="Cambria" w:cs="Times New Roman"/>
            <w:sz w:val="24"/>
            <w:szCs w:val="24"/>
            <w:lang w:eastAsia="sk-SK"/>
          </w:rPr>
          <w:t>https://www.inaturalist.org/</w:t>
        </w:r>
      </w:hyperlink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), ktorý umožňuje miliónu registrovaných pozorovateľov zadávať údaje </w:t>
      </w:r>
      <w:r w:rsidR="00061E11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do viacerých </w:t>
      </w:r>
      <w:proofErr w:type="spellStart"/>
      <w:r w:rsidR="00061E11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taxónov</w:t>
      </w:r>
      <w:proofErr w:type="spellEnd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. Ďalším je </w:t>
      </w:r>
      <w:proofErr w:type="spellStart"/>
      <w:r w:rsidRPr="00C97E8C">
        <w:rPr>
          <w:rFonts w:ascii="Cambria" w:hAnsi="Cambria"/>
          <w:b/>
          <w:color w:val="2A2A2A"/>
          <w:sz w:val="24"/>
          <w:szCs w:val="24"/>
          <w:shd w:val="clear" w:color="auto" w:fill="FFFFFF"/>
        </w:rPr>
        <w:t>Nature's</w:t>
      </w:r>
      <w:proofErr w:type="spellEnd"/>
      <w:r w:rsidRPr="00C97E8C">
        <w:rPr>
          <w:rFonts w:ascii="Cambria" w:hAnsi="Cambria"/>
          <w:b/>
          <w:color w:val="2A2A2A"/>
          <w:sz w:val="24"/>
          <w:szCs w:val="24"/>
          <w:shd w:val="clear" w:color="auto" w:fill="FFFFFF"/>
        </w:rPr>
        <w:t xml:space="preserve"> Notebook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, projekt Národnej fenologickej siete (</w:t>
      </w:r>
      <w:hyperlink r:id="rId11" w:history="1">
        <w:r w:rsidRPr="00C97E8C">
          <w:rPr>
            <w:rStyle w:val="Hypertextovprepojenie"/>
            <w:rFonts w:ascii="Cambria" w:eastAsia="Times New Roman" w:hAnsi="Cambria" w:cs="Times New Roman"/>
            <w:sz w:val="24"/>
            <w:szCs w:val="24"/>
            <w:lang w:eastAsia="sk-SK"/>
          </w:rPr>
          <w:t>http://usanpn.org/</w:t>
        </w:r>
      </w:hyperlink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), pre ktorý tisíce dobrovoľníkov sledujú sezónne zmeny v populácii rastlín a zvierat po celých Spojených štátoch.</w:t>
      </w:r>
    </w:p>
    <w:p w:rsidR="00487FBA" w:rsidRPr="00C97E8C" w:rsidRDefault="00487FBA" w:rsidP="00C97E8C">
      <w:pPr>
        <w:shd w:val="clear" w:color="auto" w:fill="FFFFFF"/>
        <w:spacing w:beforeAutospacing="1" w:after="0" w:afterAutospacing="1" w:line="276" w:lineRule="auto"/>
        <w:ind w:firstLine="708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Po celom svete sú stovky, možno tisíce menších komunitných občianskych vedeckých projektov. Na rozdiel od rozsiahlych projektov, ktoré zvyčajne navrhli vedci v múzeách alebo na univerzitách na zber údajov vo veľkých geografických regiónoch počas dlhého časového obdobia, komunitné projekty sa zameriavajú na otázky regionálneho záujmu a často ich poháňajú samotní účastníci. Mnohé takéto projekty sa začali, pretože ľudia sú frustrovaní z neschopnosti alebo dokonca nezáujmu vedeckej komunity o štúdium alebo zapojenie sa do environmentálnych otázok.</w:t>
      </w:r>
    </w:p>
    <w:p w:rsidR="00487FBA" w:rsidRPr="00C97E8C" w:rsidRDefault="00487FBA" w:rsidP="00C97E8C">
      <w:pPr>
        <w:shd w:val="clear" w:color="auto" w:fill="FFFFFF"/>
        <w:spacing w:beforeAutospacing="1" w:after="0" w:afterAutospacing="1" w:line="276" w:lineRule="auto"/>
        <w:ind w:firstLine="708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Prvoradou otázkou pre </w:t>
      </w:r>
      <w:r w:rsidR="00061E11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všetky formy občianskej vedy je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kvalita údajov. Dobrovoľníci môžu zhromažďovať použiteľné údaje.  Základ spočíva v navrhovaní projektov na zhromažďovanie údajov, ktoré sú vhodné na daný účel (</w:t>
      </w:r>
      <w:proofErr w:type="spellStart"/>
      <w:r w:rsidRPr="00C97E8C">
        <w:rPr>
          <w:rFonts w:ascii="Cambria" w:eastAsia="Times New Roman" w:hAnsi="Cambria" w:cs="Times New Roman"/>
          <w:i/>
          <w:color w:val="2A2A2A"/>
          <w:sz w:val="24"/>
          <w:szCs w:val="24"/>
          <w:lang w:eastAsia="sk-SK"/>
        </w:rPr>
        <w:t>Pocock</w:t>
      </w:r>
      <w:proofErr w:type="spellEnd"/>
      <w:r w:rsidRPr="00C97E8C">
        <w:rPr>
          <w:rFonts w:ascii="Cambria" w:eastAsia="Times New Roman" w:hAnsi="Cambria" w:cs="Times New Roman"/>
          <w:i/>
          <w:color w:val="2A2A2A"/>
          <w:sz w:val="24"/>
          <w:szCs w:val="24"/>
          <w:lang w:eastAsia="sk-SK"/>
        </w:rPr>
        <w:t xml:space="preserve"> a kol. </w:t>
      </w:r>
      <w:hyperlink r:id="rId12" w:history="1">
        <w:r w:rsidRPr="00C97E8C">
          <w:rPr>
            <w:rFonts w:ascii="Cambria" w:eastAsia="Times New Roman" w:hAnsi="Cambria" w:cs="Times New Roman"/>
            <w:i/>
            <w:color w:val="006FB7"/>
            <w:sz w:val="24"/>
            <w:szCs w:val="24"/>
            <w:u w:val="single"/>
            <w:bdr w:val="none" w:sz="0" w:space="0" w:color="auto" w:frame="1"/>
            <w:lang w:eastAsia="sk-SK"/>
          </w:rPr>
          <w:t>2018)</w:t>
        </w:r>
      </w:hyperlink>
      <w:r w:rsidRPr="00C97E8C">
        <w:rPr>
          <w:rFonts w:ascii="Cambria" w:hAnsi="Cambria"/>
          <w:sz w:val="24"/>
          <w:szCs w:val="24"/>
        </w:rPr>
        <w:t xml:space="preserve"> </w:t>
      </w:r>
      <w:hyperlink r:id="rId13" w:history="1">
        <w:r w:rsidRPr="00C97E8C">
          <w:rPr>
            <w:rStyle w:val="Hypertextovprepojenie"/>
            <w:rFonts w:ascii="Cambria" w:eastAsia="Times New Roman" w:hAnsi="Cambria" w:cs="Times New Roman"/>
            <w:sz w:val="24"/>
            <w:szCs w:val="24"/>
            <w:lang w:eastAsia="sk-SK"/>
          </w:rPr>
          <w:t>https://www.sciencedirect.com/science/article/pii/S0065250418300230</w:t>
        </w:r>
      </w:hyperlink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a mnohé projekty sú úspešné. </w:t>
      </w:r>
    </w:p>
    <w:p w:rsidR="00061E11" w:rsidRPr="00C97E8C" w:rsidRDefault="00487FBA" w:rsidP="00C97E8C">
      <w:pPr>
        <w:shd w:val="clear" w:color="auto" w:fill="FFFFFF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lastRenderedPageBreak/>
        <w:t>Údaje zozbierané účastníkmi občianskej vedy môžu byť v skutočnosti presnejšie ako údaje zozbierané odbornými vedcami</w:t>
      </w:r>
      <w:r w:rsidR="00061E11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pracujúcimi na tej istej problematike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, na tom istom mieste. Môže sa to stať, keď dobrovoľníci zhromažďujú veľké množstvo informácií, keď sa na optimalizáciu presnosti odberu vzoriek používa triangulácia</w:t>
      </w:r>
      <w:r w:rsidR="00061E11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,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a keď dobrovoľníci, ktorí sú veľmi dobre oboznámení so svojím miestnym prostredím, zhromažďujú údaje (</w:t>
      </w:r>
      <w:proofErr w:type="spellStart"/>
      <w:r w:rsidRPr="00C97E8C">
        <w:rPr>
          <w:rFonts w:ascii="Cambria" w:eastAsia="Times New Roman" w:hAnsi="Cambria" w:cs="Times New Roman"/>
          <w:i/>
          <w:color w:val="2A2A2A"/>
          <w:sz w:val="24"/>
          <w:szCs w:val="24"/>
          <w:lang w:eastAsia="sk-SK"/>
        </w:rPr>
        <w:t>Danielsen</w:t>
      </w:r>
      <w:proofErr w:type="spellEnd"/>
      <w:r w:rsidRPr="00C97E8C">
        <w:rPr>
          <w:rFonts w:ascii="Cambria" w:eastAsia="Times New Roman" w:hAnsi="Cambria" w:cs="Times New Roman"/>
          <w:i/>
          <w:color w:val="2A2A2A"/>
          <w:sz w:val="24"/>
          <w:szCs w:val="24"/>
          <w:lang w:eastAsia="sk-SK"/>
        </w:rPr>
        <w:t xml:space="preserve"> et al. </w:t>
      </w:r>
      <w:hyperlink r:id="rId14" w:history="1">
        <w:r w:rsidRPr="00C97E8C">
          <w:rPr>
            <w:rFonts w:ascii="Cambria" w:eastAsia="Times New Roman" w:hAnsi="Cambria" w:cs="Times New Roman"/>
            <w:i/>
            <w:color w:val="006FB7"/>
            <w:sz w:val="24"/>
            <w:szCs w:val="24"/>
            <w:u w:val="single"/>
            <w:bdr w:val="none" w:sz="0" w:space="0" w:color="auto" w:frame="1"/>
            <w:lang w:eastAsia="sk-SK"/>
          </w:rPr>
          <w:t>2021</w:t>
        </w:r>
      </w:hyperlink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)</w:t>
      </w:r>
      <w:r w:rsidRPr="00C97E8C">
        <w:rPr>
          <w:rFonts w:ascii="Cambria" w:hAnsi="Cambria"/>
          <w:sz w:val="24"/>
          <w:szCs w:val="24"/>
        </w:rPr>
        <w:t xml:space="preserve"> </w:t>
      </w:r>
      <w:hyperlink r:id="rId15" w:history="1">
        <w:r w:rsidRPr="00C97E8C">
          <w:rPr>
            <w:rStyle w:val="Hypertextovprepojenie"/>
            <w:rFonts w:ascii="Cambria" w:eastAsia="Times New Roman" w:hAnsi="Cambria" w:cs="Times New Roman"/>
            <w:sz w:val="24"/>
            <w:szCs w:val="24"/>
            <w:lang w:eastAsia="sk-SK"/>
          </w:rPr>
          <w:t>https://academic.oup.com/bioscience/article/71/5/484/6236038?login=true</w:t>
        </w:r>
      </w:hyperlink>
    </w:p>
    <w:p w:rsidR="00061E11" w:rsidRPr="00C97E8C" w:rsidRDefault="00487FBA" w:rsidP="00C97E8C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Dobrovoľnícke monitorovanie poskytuje dôveryhodné údaje v miestnom meradle, nezávisle od externých odborníkov a môže sa použiť na informovanie miestneho a vnútroštátneho rozhodovania v krátkom časovom rámci.</w:t>
      </w:r>
    </w:p>
    <w:p w:rsidR="00487FBA" w:rsidRPr="00C97E8C" w:rsidRDefault="00487FBA" w:rsidP="00C97E8C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proofErr w:type="spellStart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Danielsen</w:t>
      </w:r>
      <w:proofErr w:type="spellEnd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et al. opisujú niekoľko výziev, ktoré musia digitálne platformy prekonať pri podpore monitorovania, monitorovania životného prostredia vrátane správy citlivých údajov, riešenia nerovností v digitálnom prístupe a udržiavania takýchto platforiem. Skupiny, ktoré budujú nové platformy určené na informovanie o rozhodovaní, by mali týmto obavám venovať zvýšenú pozornosť a identifikovať riešenia na zabezpečenie toho, aby sa využívanie platforiem prem</w:t>
      </w:r>
      <w:r w:rsidR="00061E11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ietlo do hmatateľných výsledkov </w:t>
      </w:r>
      <w:hyperlink r:id="rId16" w:history="1">
        <w:r w:rsidRPr="00C97E8C">
          <w:rPr>
            <w:rStyle w:val="Hypertextovprepojenie"/>
            <w:rFonts w:ascii="Cambria" w:eastAsia="Times New Roman" w:hAnsi="Cambria" w:cs="Times New Roman"/>
            <w:sz w:val="24"/>
            <w:szCs w:val="24"/>
            <w:lang w:eastAsia="sk-SK"/>
          </w:rPr>
          <w:t>https://academic.oup.com/bioscience/article/71/5/452/6236037?login=true</w:t>
        </w:r>
      </w:hyperlink>
    </w:p>
    <w:p w:rsidR="00845E5B" w:rsidRPr="00C97E8C" w:rsidRDefault="00845E5B" w:rsidP="00C97E8C">
      <w:pPr>
        <w:shd w:val="clear" w:color="auto" w:fill="FFFFFF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</w:p>
    <w:p w:rsidR="00061E11" w:rsidRPr="00C97E8C" w:rsidRDefault="00B0052A" w:rsidP="00C97E8C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Ďalšia dôležitá otázka v oblasti občianskej vedy sa týka potreby </w:t>
      </w:r>
      <w:r w:rsidRPr="00C97E8C">
        <w:rPr>
          <w:rFonts w:ascii="Cambria" w:eastAsia="Times New Roman" w:hAnsi="Cambria" w:cs="Times New Roman"/>
          <w:b/>
          <w:color w:val="2A2A2A"/>
          <w:sz w:val="24"/>
          <w:szCs w:val="24"/>
          <w:lang w:eastAsia="sk-SK"/>
        </w:rPr>
        <w:t>rovnosti, rozmanitosti a inklúzie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v mnohých častiach sveta. Niektoré občianske vedecké projekty sú kritizované, pretože im chýba rôznorodosť participantov. Na jednej strane táto kritika nie je spravodlivá, pretože ak ide o konkrétny vedecký projekt  zameraný na určitú problematiku, nie je možné zapojiť ľudí, ktorí o to nemajú zá</w:t>
      </w:r>
      <w:r w:rsidR="00845E5B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ujem, alebo nemajú k tomu vzťah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(</w:t>
      </w:r>
      <w:proofErr w:type="spellStart"/>
      <w:r w:rsidR="00845E5B" w:rsidRPr="00C97E8C">
        <w:rPr>
          <w:rFonts w:ascii="Cambria" w:eastAsia="Times New Roman" w:hAnsi="Cambria" w:cs="Times New Roman"/>
          <w:i/>
          <w:color w:val="2A2A2A"/>
          <w:sz w:val="24"/>
          <w:szCs w:val="24"/>
          <w:lang w:eastAsia="sk-SK"/>
        </w:rPr>
        <w:t>Tengö</w:t>
      </w:r>
      <w:proofErr w:type="spellEnd"/>
      <w:r w:rsidR="00845E5B" w:rsidRPr="00C97E8C">
        <w:rPr>
          <w:rFonts w:ascii="Cambria" w:eastAsia="Times New Roman" w:hAnsi="Cambria" w:cs="Times New Roman"/>
          <w:i/>
          <w:color w:val="2A2A2A"/>
          <w:sz w:val="24"/>
          <w:szCs w:val="24"/>
          <w:lang w:eastAsia="sk-SK"/>
        </w:rPr>
        <w:t xml:space="preserve"> a </w:t>
      </w:r>
      <w:r w:rsidRPr="00C97E8C">
        <w:rPr>
          <w:rFonts w:ascii="Cambria" w:eastAsia="Times New Roman" w:hAnsi="Cambria" w:cs="Times New Roman"/>
          <w:i/>
          <w:color w:val="2A2A2A"/>
          <w:sz w:val="24"/>
          <w:szCs w:val="24"/>
          <w:lang w:eastAsia="sk-SK"/>
        </w:rPr>
        <w:t>kol. </w:t>
      </w:r>
      <w:hyperlink r:id="rId17" w:history="1">
        <w:r w:rsidRPr="00C97E8C">
          <w:rPr>
            <w:rFonts w:ascii="Cambria" w:eastAsia="Times New Roman" w:hAnsi="Cambria" w:cs="Times New Roman"/>
            <w:i/>
            <w:color w:val="006FB7"/>
            <w:sz w:val="24"/>
            <w:szCs w:val="24"/>
            <w:u w:val="single"/>
            <w:bdr w:val="none" w:sz="0" w:space="0" w:color="auto" w:frame="1"/>
            <w:lang w:eastAsia="sk-SK"/>
          </w:rPr>
          <w:t>2021</w:t>
        </w:r>
      </w:hyperlink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)</w:t>
      </w:r>
      <w:r w:rsidR="00061E11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</w:t>
      </w:r>
      <w:hyperlink r:id="rId18" w:history="1">
        <w:r w:rsidRPr="00C97E8C">
          <w:rPr>
            <w:rStyle w:val="Hypertextovprepojenie"/>
            <w:rFonts w:ascii="Cambria" w:eastAsia="Times New Roman" w:hAnsi="Cambria" w:cs="Times New Roman"/>
            <w:sz w:val="24"/>
            <w:szCs w:val="24"/>
            <w:lang w:eastAsia="sk-SK"/>
          </w:rPr>
          <w:t>https://academic.oup.com/bioscience/article/71/5/503/6238580?login=true</w:t>
        </w:r>
      </w:hyperlink>
      <w:r w:rsidR="00845E5B" w:rsidRPr="00C97E8C">
        <w:rPr>
          <w:rStyle w:val="Hypertextovprepojenie"/>
          <w:rFonts w:ascii="Cambria" w:eastAsia="Times New Roman" w:hAnsi="Cambria" w:cs="Times New Roman"/>
          <w:sz w:val="24"/>
          <w:szCs w:val="24"/>
          <w:lang w:eastAsia="sk-SK"/>
        </w:rPr>
        <w:t>.</w:t>
      </w:r>
    </w:p>
    <w:p w:rsidR="00845E5B" w:rsidRPr="00C97E8C" w:rsidRDefault="00845E5B" w:rsidP="00C97E8C">
      <w:pPr>
        <w:shd w:val="clear" w:color="auto" w:fill="FFFFFF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</w:p>
    <w:p w:rsidR="00B0052A" w:rsidRPr="00C97E8C" w:rsidRDefault="00B0052A" w:rsidP="00C97E8C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Občianska veda má príležitosť byť v prvej línii riešenia takýchto nerovností budovaním projektov, ktoré spĺňajú potreby a ambície občanov, a ktoré rešpektujú vedomosti a porozumenie komunity. Vývoj takýchto projektov usmerňuje niekoľko programov na celom svete. Patrí medzi </w:t>
      </w:r>
      <w:proofErr w:type="spellStart"/>
      <w:r w:rsidR="00061E11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ne</w:t>
      </w:r>
      <w:proofErr w:type="spellEnd"/>
      <w:r w:rsidR="00061E11"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</w:t>
      </w:r>
      <w:proofErr w:type="spellStart"/>
      <w:r w:rsidRPr="00C97E8C">
        <w:rPr>
          <w:rFonts w:ascii="Cambria" w:hAnsi="Cambria"/>
          <w:b/>
          <w:color w:val="2A2A2A"/>
          <w:sz w:val="24"/>
          <w:szCs w:val="24"/>
          <w:shd w:val="clear" w:color="auto" w:fill="FFFFFF"/>
        </w:rPr>
        <w:t>Thriving</w:t>
      </w:r>
      <w:proofErr w:type="spellEnd"/>
      <w:r w:rsidRPr="00C97E8C">
        <w:rPr>
          <w:rFonts w:ascii="Cambria" w:hAnsi="Cambria"/>
          <w:b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C97E8C">
        <w:rPr>
          <w:rFonts w:ascii="Cambria" w:hAnsi="Cambria"/>
          <w:b/>
          <w:color w:val="2A2A2A"/>
          <w:sz w:val="24"/>
          <w:szCs w:val="24"/>
          <w:shd w:val="clear" w:color="auto" w:fill="FFFFFF"/>
        </w:rPr>
        <w:t>Earth</w:t>
      </w:r>
      <w:proofErr w:type="spellEnd"/>
      <w:r w:rsidRPr="00C97E8C">
        <w:rPr>
          <w:rFonts w:ascii="Cambria" w:hAnsi="Cambria"/>
          <w:b/>
          <w:color w:val="2A2A2A"/>
          <w:sz w:val="24"/>
          <w:szCs w:val="24"/>
          <w:shd w:val="clear" w:color="auto" w:fill="FFFFFF"/>
        </w:rPr>
        <w:t xml:space="preserve"> Exchange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, ktorá pomáha vedcom, vedúcim predstaviteľom komunít a sponzorom rozvíjať </w:t>
      </w:r>
      <w:proofErr w:type="spellStart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participatívne</w:t>
      </w:r>
      <w:proofErr w:type="spellEnd"/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projekty na riešenie miestnych výziev súvisiacich s prírodnými zdrojmi, zmenou klímy a prírodnými </w:t>
      </w:r>
      <w:hyperlink r:id="rId19" w:tgtFrame="_blank" w:history="1">
        <w:r w:rsidRPr="00C97E8C">
          <w:rPr>
            <w:rFonts w:ascii="Cambria" w:eastAsia="Times New Roman" w:hAnsi="Cambria" w:cs="Times New Roman"/>
            <w:sz w:val="24"/>
            <w:szCs w:val="24"/>
            <w:bdr w:val="none" w:sz="0" w:space="0" w:color="auto" w:frame="1"/>
            <w:lang w:eastAsia="sk-SK"/>
          </w:rPr>
          <w:t>nebezpečenstvami</w:t>
        </w:r>
      </w:hyperlink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(</w:t>
      </w:r>
      <w:hyperlink r:id="rId20" w:history="1">
        <w:r w:rsidRPr="00C97E8C">
          <w:rPr>
            <w:rStyle w:val="Hypertextovprepojenie"/>
            <w:rFonts w:ascii="Cambria" w:eastAsia="Times New Roman" w:hAnsi="Cambria" w:cs="Times New Roman"/>
            <w:sz w:val="24"/>
            <w:szCs w:val="24"/>
            <w:lang w:eastAsia="sk-SK"/>
          </w:rPr>
          <w:t>https://thrivingearthexchange.org/</w:t>
        </w:r>
      </w:hyperlink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).</w:t>
      </w:r>
    </w:p>
    <w:p w:rsidR="00B0052A" w:rsidRPr="00C97E8C" w:rsidRDefault="00B0052A" w:rsidP="00C97E8C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>Ďalšie príklady:</w:t>
      </w:r>
    </w:p>
    <w:p w:rsidR="00B0052A" w:rsidRPr="00C97E8C" w:rsidRDefault="00B0052A" w:rsidP="00C97E8C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proofErr w:type="spellStart"/>
      <w:r w:rsidRPr="00C97E8C">
        <w:rPr>
          <w:rFonts w:ascii="Cambria" w:hAnsi="Cambria"/>
          <w:b/>
          <w:color w:val="2A2A2A"/>
          <w:sz w:val="24"/>
          <w:szCs w:val="24"/>
          <w:shd w:val="clear" w:color="auto" w:fill="FFFFFF"/>
        </w:rPr>
        <w:t>Public</w:t>
      </w:r>
      <w:proofErr w:type="spellEnd"/>
      <w:r w:rsidRPr="00C97E8C">
        <w:rPr>
          <w:rFonts w:ascii="Cambria" w:hAnsi="Cambria"/>
          <w:b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C97E8C">
        <w:rPr>
          <w:rFonts w:ascii="Cambria" w:hAnsi="Cambria"/>
          <w:b/>
          <w:color w:val="2A2A2A"/>
          <w:sz w:val="24"/>
          <w:szCs w:val="24"/>
          <w:shd w:val="clear" w:color="auto" w:fill="FFFFFF"/>
        </w:rPr>
        <w:t>Lab</w:t>
      </w:r>
      <w:proofErr w:type="spellEnd"/>
      <w:r w:rsidRPr="00C97E8C">
        <w:rPr>
          <w:rFonts w:ascii="Cambria" w:hAnsi="Cambria"/>
          <w:color w:val="2A2A2A"/>
          <w:sz w:val="24"/>
          <w:szCs w:val="24"/>
          <w:shd w:val="clear" w:color="auto" w:fill="FFFFFF"/>
        </w:rPr>
        <w:t xml:space="preserve"> (</w:t>
      </w:r>
      <w:hyperlink r:id="rId21" w:history="1">
        <w:r w:rsidRPr="00C97E8C">
          <w:rPr>
            <w:rStyle w:val="Hypertextovprepojenie"/>
            <w:rFonts w:ascii="Cambria" w:hAnsi="Cambria"/>
            <w:sz w:val="24"/>
            <w:szCs w:val="24"/>
            <w:shd w:val="clear" w:color="auto" w:fill="FFFFFF"/>
          </w:rPr>
          <w:t>https://publiclab.org/</w:t>
        </w:r>
      </w:hyperlink>
      <w:r w:rsidRPr="00C97E8C">
        <w:rPr>
          <w:rFonts w:ascii="Cambria" w:hAnsi="Cambria"/>
          <w:color w:val="2A2A2A"/>
          <w:sz w:val="24"/>
          <w:szCs w:val="24"/>
          <w:shd w:val="clear" w:color="auto" w:fill="FFFFFF"/>
        </w:rPr>
        <w:t>) -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vyvíja komunitné nástroje a technológie s otvoreným zdrojovým kódom na podporu komunitných vedeckých projektov zameraných na životné prostredie.</w:t>
      </w:r>
    </w:p>
    <w:p w:rsidR="00B0052A" w:rsidRPr="00C97E8C" w:rsidRDefault="00B0052A" w:rsidP="00C97E8C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  <w:proofErr w:type="spellStart"/>
      <w:r w:rsidRPr="00C97E8C">
        <w:rPr>
          <w:rFonts w:ascii="Cambria" w:eastAsia="Times New Roman" w:hAnsi="Cambria" w:cs="Times New Roman"/>
          <w:b/>
          <w:color w:val="2A2A2A"/>
          <w:sz w:val="24"/>
          <w:szCs w:val="24"/>
          <w:lang w:eastAsia="sk-SK"/>
        </w:rPr>
        <w:t>Extreme</w:t>
      </w:r>
      <w:proofErr w:type="spellEnd"/>
      <w:r w:rsidRPr="00C97E8C">
        <w:rPr>
          <w:rFonts w:ascii="Cambria" w:eastAsia="Times New Roman" w:hAnsi="Cambria" w:cs="Times New Roman"/>
          <w:b/>
          <w:color w:val="2A2A2A"/>
          <w:sz w:val="24"/>
          <w:szCs w:val="24"/>
          <w:lang w:eastAsia="sk-SK"/>
        </w:rPr>
        <w:t xml:space="preserve"> Citizen Science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 (</w:t>
      </w:r>
      <w:hyperlink r:id="rId22" w:history="1">
        <w:r w:rsidRPr="00C97E8C">
          <w:rPr>
            <w:rStyle w:val="Hypertextovprepojenie"/>
            <w:rFonts w:ascii="Cambria" w:eastAsia="Times New Roman" w:hAnsi="Cambria" w:cs="Times New Roman"/>
            <w:sz w:val="24"/>
            <w:szCs w:val="24"/>
            <w:lang w:eastAsia="sk-SK"/>
          </w:rPr>
          <w:t>www.geog.ucl.ac.uk/research/research-centres/excites</w:t>
        </w:r>
      </w:hyperlink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t xml:space="preserve">) - zahŕňa miestne potreby a postupy na navrhovanie a budovanie nových zariadení a procesov tvorby poznatkov na úrovni komunity. Občianska vedecká komunita mohla </w:t>
      </w:r>
      <w:r w:rsidRPr="00C97E8C"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  <w:lastRenderedPageBreak/>
        <w:t xml:space="preserve">začať rozvíjať centrá občianskej vedy a využívať viacero modelov navrhovania projektov zameraných na konkrétne otázky. </w:t>
      </w:r>
    </w:p>
    <w:p w:rsidR="008B0B71" w:rsidRPr="00C97E8C" w:rsidRDefault="00E0064D" w:rsidP="00C97E8C">
      <w:pPr>
        <w:pStyle w:val="Odsekzoznamu"/>
        <w:numPr>
          <w:ilvl w:val="1"/>
          <w:numId w:val="23"/>
        </w:numPr>
        <w:spacing w:before="240" w:after="240" w:line="276" w:lineRule="auto"/>
        <w:jc w:val="both"/>
        <w:rPr>
          <w:rFonts w:ascii="Cambria" w:hAnsi="Cambria"/>
          <w:b/>
          <w:sz w:val="24"/>
          <w:szCs w:val="24"/>
        </w:rPr>
      </w:pPr>
      <w:r w:rsidRPr="00C97E8C">
        <w:rPr>
          <w:rFonts w:ascii="Cambria" w:hAnsi="Cambria"/>
          <w:b/>
          <w:sz w:val="24"/>
          <w:szCs w:val="24"/>
        </w:rPr>
        <w:t>Vedecká dimenzia</w:t>
      </w:r>
    </w:p>
    <w:p w:rsidR="00E0064D" w:rsidRPr="00C97E8C" w:rsidRDefault="008B0B71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Č</w:t>
      </w:r>
      <w:r w:rsidR="00E0064D" w:rsidRPr="00C97E8C">
        <w:rPr>
          <w:rFonts w:ascii="Cambria" w:hAnsi="Cambria"/>
          <w:sz w:val="24"/>
          <w:szCs w:val="24"/>
        </w:rPr>
        <w:t>o sme sa dozvedeli a povedali vedeckému svetu (zvyčajne vyššie počty v prírodovedných odboroch, menej v humanitných)</w:t>
      </w:r>
      <w:r w:rsidR="003E2F45" w:rsidRPr="00C97E8C">
        <w:rPr>
          <w:rFonts w:ascii="Cambria" w:hAnsi="Cambria"/>
          <w:sz w:val="24"/>
          <w:szCs w:val="24"/>
        </w:rPr>
        <w:t>.</w:t>
      </w:r>
    </w:p>
    <w:p w:rsidR="00E0064D" w:rsidRPr="00C97E8C" w:rsidRDefault="00E0064D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V občiansko-vedných proj</w:t>
      </w:r>
      <w:r w:rsidR="008B0B71" w:rsidRPr="00C97E8C">
        <w:rPr>
          <w:rFonts w:ascii="Cambria" w:hAnsi="Cambria"/>
          <w:sz w:val="24"/>
          <w:szCs w:val="24"/>
        </w:rPr>
        <w:t>ektoch je tiež veľmi dôležité, že č</w:t>
      </w:r>
      <w:r w:rsidRPr="00C97E8C">
        <w:rPr>
          <w:rFonts w:ascii="Cambria" w:hAnsi="Cambria"/>
          <w:sz w:val="24"/>
          <w:szCs w:val="24"/>
        </w:rPr>
        <w:t>o sme sa dozvedeli a povedali participantom (aby cítili zmysluplnosť projektu) a laickej verejnosti</w:t>
      </w:r>
      <w:r w:rsidR="008B0B71" w:rsidRPr="00C97E8C">
        <w:rPr>
          <w:rFonts w:ascii="Cambria" w:hAnsi="Cambria"/>
          <w:sz w:val="24"/>
          <w:szCs w:val="24"/>
        </w:rPr>
        <w:t>.</w:t>
      </w:r>
    </w:p>
    <w:p w:rsidR="00E0064D" w:rsidRPr="00C97E8C" w:rsidRDefault="00E0064D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 xml:space="preserve">Ch. </w:t>
      </w:r>
      <w:proofErr w:type="spellStart"/>
      <w:r w:rsidRPr="00C97E8C">
        <w:rPr>
          <w:rFonts w:ascii="Cambria" w:hAnsi="Cambria"/>
          <w:sz w:val="24"/>
          <w:szCs w:val="24"/>
        </w:rPr>
        <w:t>Dorsten</w:t>
      </w:r>
      <w:proofErr w:type="spellEnd"/>
      <w:r w:rsidRPr="00C97E8C">
        <w:rPr>
          <w:rFonts w:ascii="Cambria" w:hAnsi="Cambria"/>
          <w:sz w:val="24"/>
          <w:szCs w:val="24"/>
        </w:rPr>
        <w:t xml:space="preserve"> (známy nemecký epidemiológ): </w:t>
      </w:r>
      <w:r w:rsidRPr="00C97E8C">
        <w:rPr>
          <w:rFonts w:ascii="Cambria" w:hAnsi="Cambria"/>
          <w:i/>
          <w:sz w:val="24"/>
          <w:szCs w:val="24"/>
        </w:rPr>
        <w:t>„Vysvetľovanie vedy je tiež nefarmaceutická intervencia proti vírusu.“</w:t>
      </w:r>
      <w:r w:rsidRPr="00C97E8C">
        <w:rPr>
          <w:rFonts w:ascii="Cambria" w:hAnsi="Cambria"/>
          <w:sz w:val="24"/>
          <w:szCs w:val="24"/>
        </w:rPr>
        <w:t xml:space="preserve"> – spoločenský dosah komunikácie</w:t>
      </w:r>
    </w:p>
    <w:p w:rsidR="00845E5B" w:rsidRPr="00C97E8C" w:rsidRDefault="008B0B71" w:rsidP="00C97E8C">
      <w:pPr>
        <w:spacing w:before="240" w:after="240"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b/>
          <w:sz w:val="24"/>
          <w:szCs w:val="24"/>
        </w:rPr>
        <w:t>Dimenzie dosahu</w:t>
      </w:r>
      <w:r w:rsidRPr="00C97E8C">
        <w:rPr>
          <w:rFonts w:ascii="Cambria" w:hAnsi="Cambria"/>
          <w:b/>
          <w:i/>
          <w:sz w:val="24"/>
          <w:szCs w:val="24"/>
        </w:rPr>
        <w:t xml:space="preserve"> </w:t>
      </w:r>
      <w:r w:rsidRPr="00C97E8C">
        <w:rPr>
          <w:rFonts w:ascii="Cambria" w:hAnsi="Cambria"/>
          <w:i/>
          <w:sz w:val="24"/>
          <w:szCs w:val="24"/>
        </w:rPr>
        <w:t xml:space="preserve">(podľa </w:t>
      </w:r>
      <w:proofErr w:type="spellStart"/>
      <w:r w:rsidRPr="00C97E8C">
        <w:rPr>
          <w:rFonts w:ascii="Cambria" w:hAnsi="Cambria"/>
          <w:i/>
          <w:sz w:val="24"/>
          <w:szCs w:val="24"/>
        </w:rPr>
        <w:t>Kieslinger</w:t>
      </w:r>
      <w:proofErr w:type="spellEnd"/>
      <w:r w:rsidRPr="00C97E8C">
        <w:rPr>
          <w:rFonts w:ascii="Cambria" w:hAnsi="Cambria"/>
          <w:i/>
          <w:sz w:val="24"/>
          <w:szCs w:val="24"/>
        </w:rPr>
        <w:t xml:space="preserve"> 2018)</w:t>
      </w:r>
    </w:p>
    <w:p w:rsidR="00845E5B" w:rsidRPr="00C97E8C" w:rsidRDefault="00845E5B" w:rsidP="00C97E8C">
      <w:pPr>
        <w:pStyle w:val="Odsekzoznamu"/>
        <w:spacing w:before="240" w:after="240" w:line="276" w:lineRule="auto"/>
        <w:ind w:left="1080"/>
        <w:jc w:val="both"/>
        <w:rPr>
          <w:rFonts w:ascii="Cambria" w:hAnsi="Cambria"/>
          <w:sz w:val="24"/>
          <w:szCs w:val="24"/>
        </w:rPr>
      </w:pPr>
    </w:p>
    <w:p w:rsidR="008B0B71" w:rsidRPr="00C97E8C" w:rsidRDefault="008B0B71" w:rsidP="00C97E8C">
      <w:pPr>
        <w:pStyle w:val="Odsekzoznamu"/>
        <w:numPr>
          <w:ilvl w:val="0"/>
          <w:numId w:val="17"/>
        </w:numPr>
        <w:spacing w:before="240" w:after="240" w:line="276" w:lineRule="auto"/>
        <w:jc w:val="both"/>
        <w:rPr>
          <w:rFonts w:ascii="Cambria" w:hAnsi="Cambria"/>
          <w:i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V</w:t>
      </w:r>
      <w:r w:rsidR="00E0064D" w:rsidRPr="00C97E8C">
        <w:rPr>
          <w:rFonts w:ascii="Cambria" w:hAnsi="Cambria"/>
          <w:sz w:val="24"/>
          <w:szCs w:val="24"/>
        </w:rPr>
        <w:t>edecká</w:t>
      </w:r>
    </w:p>
    <w:p w:rsidR="003E2F45" w:rsidRPr="00C97E8C" w:rsidRDefault="003E2F45" w:rsidP="00C97E8C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Cambria" w:hAnsi="Cambria"/>
          <w:i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Inovačná</w:t>
      </w:r>
    </w:p>
    <w:p w:rsidR="003E2F45" w:rsidRPr="00C97E8C" w:rsidRDefault="003E2F45" w:rsidP="00C97E8C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Cambria" w:hAnsi="Cambria"/>
          <w:i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Edukačná</w:t>
      </w:r>
    </w:p>
    <w:p w:rsidR="008B0B71" w:rsidRPr="00C97E8C" w:rsidRDefault="008B0B71" w:rsidP="00C97E8C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Cambria" w:hAnsi="Cambria"/>
          <w:i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Ú</w:t>
      </w:r>
      <w:r w:rsidR="00E0064D" w:rsidRPr="00C97E8C">
        <w:rPr>
          <w:rFonts w:ascii="Cambria" w:hAnsi="Cambria"/>
          <w:sz w:val="24"/>
          <w:szCs w:val="24"/>
        </w:rPr>
        <w:t>častnícka</w:t>
      </w:r>
    </w:p>
    <w:p w:rsidR="00E0064D" w:rsidRPr="00C97E8C" w:rsidRDefault="008B0B71" w:rsidP="00C97E8C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Cambria" w:hAnsi="Cambria"/>
          <w:i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S</w:t>
      </w:r>
      <w:r w:rsidR="00E0064D" w:rsidRPr="00C97E8C">
        <w:rPr>
          <w:rFonts w:ascii="Cambria" w:hAnsi="Cambria"/>
          <w:sz w:val="24"/>
          <w:szCs w:val="24"/>
        </w:rPr>
        <w:t>poločenská</w:t>
      </w:r>
    </w:p>
    <w:p w:rsidR="003E2F45" w:rsidRPr="00C97E8C" w:rsidRDefault="003E2F45" w:rsidP="00C97E8C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Cambria" w:hAnsi="Cambria"/>
          <w:i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Politická</w:t>
      </w:r>
    </w:p>
    <w:p w:rsidR="003E2F45" w:rsidRPr="00C97E8C" w:rsidRDefault="003E2F45" w:rsidP="00C97E8C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Cambria" w:hAnsi="Cambria"/>
          <w:i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Ekonomická</w:t>
      </w:r>
    </w:p>
    <w:p w:rsidR="003E2F45" w:rsidRPr="00C97E8C" w:rsidRDefault="003E2F45" w:rsidP="00C97E8C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Cambria" w:hAnsi="Cambria"/>
          <w:i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 xml:space="preserve">Environmentálna </w:t>
      </w:r>
    </w:p>
    <w:p w:rsidR="008B0B71" w:rsidRPr="00C97E8C" w:rsidRDefault="008B0B71" w:rsidP="00C97E8C">
      <w:pPr>
        <w:pStyle w:val="Odsekzoznamu"/>
        <w:spacing w:line="276" w:lineRule="auto"/>
        <w:jc w:val="both"/>
        <w:rPr>
          <w:rFonts w:ascii="Cambria" w:hAnsi="Cambria"/>
          <w:b/>
          <w:i/>
          <w:sz w:val="24"/>
          <w:szCs w:val="24"/>
        </w:rPr>
      </w:pPr>
    </w:p>
    <w:p w:rsidR="008B0B71" w:rsidRPr="00C97E8C" w:rsidRDefault="008B0B71" w:rsidP="00C97E8C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C97E8C">
        <w:rPr>
          <w:rFonts w:ascii="Cambria" w:hAnsi="Cambria"/>
          <w:b/>
          <w:sz w:val="24"/>
          <w:szCs w:val="24"/>
        </w:rPr>
        <w:t>5 oblastí dosahu</w:t>
      </w:r>
    </w:p>
    <w:p w:rsidR="008B0B71" w:rsidRPr="00C97E8C" w:rsidRDefault="008B0B71" w:rsidP="00C97E8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životné prostredie</w:t>
      </w:r>
    </w:p>
    <w:p w:rsidR="008B0B71" w:rsidRPr="00C97E8C" w:rsidRDefault="008B0B71" w:rsidP="00C97E8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ekonomický</w:t>
      </w:r>
    </w:p>
    <w:p w:rsidR="008B0B71" w:rsidRPr="00C97E8C" w:rsidRDefault="008B0B71" w:rsidP="00C97E8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politický</w:t>
      </w:r>
    </w:p>
    <w:p w:rsidR="008B0B71" w:rsidRPr="00C97E8C" w:rsidRDefault="008B0B71" w:rsidP="00C97E8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sociálny</w:t>
      </w:r>
    </w:p>
    <w:p w:rsidR="00E0064D" w:rsidRPr="00C97E8C" w:rsidRDefault="00E0064D" w:rsidP="00C97E8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 xml:space="preserve">vedecký – z toho všetkého robia tzv. </w:t>
      </w:r>
      <w:proofErr w:type="spellStart"/>
      <w:r w:rsidRPr="00C97E8C">
        <w:rPr>
          <w:rFonts w:ascii="Cambria" w:hAnsi="Cambria"/>
          <w:sz w:val="24"/>
          <w:szCs w:val="24"/>
        </w:rPr>
        <w:t>transformatívny</w:t>
      </w:r>
      <w:proofErr w:type="spellEnd"/>
      <w:r w:rsidRPr="00C97E8C">
        <w:rPr>
          <w:rFonts w:ascii="Cambria" w:hAnsi="Cambria"/>
          <w:sz w:val="24"/>
          <w:szCs w:val="24"/>
        </w:rPr>
        <w:t xml:space="preserve"> potenciál („</w:t>
      </w:r>
      <w:proofErr w:type="spellStart"/>
      <w:r w:rsidRPr="00C97E8C">
        <w:rPr>
          <w:rFonts w:ascii="Cambria" w:hAnsi="Cambria"/>
          <w:sz w:val="24"/>
          <w:szCs w:val="24"/>
        </w:rPr>
        <w:t>action</w:t>
      </w:r>
      <w:proofErr w:type="spellEnd"/>
      <w:r w:rsidRPr="00C97E8C">
        <w:rPr>
          <w:rFonts w:ascii="Cambria" w:hAnsi="Cambria"/>
          <w:sz w:val="24"/>
          <w:szCs w:val="24"/>
        </w:rPr>
        <w:t xml:space="preserve"> </w:t>
      </w:r>
      <w:proofErr w:type="spellStart"/>
      <w:r w:rsidRPr="00C97E8C">
        <w:rPr>
          <w:rFonts w:ascii="Cambria" w:hAnsi="Cambria"/>
          <w:sz w:val="24"/>
          <w:szCs w:val="24"/>
        </w:rPr>
        <w:t>impact</w:t>
      </w:r>
      <w:proofErr w:type="spellEnd"/>
      <w:r w:rsidRPr="00C97E8C">
        <w:rPr>
          <w:rFonts w:ascii="Cambria" w:hAnsi="Cambria"/>
          <w:sz w:val="24"/>
          <w:szCs w:val="24"/>
        </w:rPr>
        <w:t xml:space="preserve"> </w:t>
      </w:r>
      <w:proofErr w:type="spellStart"/>
      <w:r w:rsidRPr="00C97E8C">
        <w:rPr>
          <w:rFonts w:ascii="Cambria" w:hAnsi="Cambria"/>
          <w:sz w:val="24"/>
          <w:szCs w:val="24"/>
        </w:rPr>
        <w:t>assessment</w:t>
      </w:r>
      <w:proofErr w:type="spellEnd"/>
      <w:r w:rsidRPr="00C97E8C">
        <w:rPr>
          <w:rFonts w:ascii="Cambria" w:hAnsi="Cambria"/>
          <w:sz w:val="24"/>
          <w:szCs w:val="24"/>
        </w:rPr>
        <w:t xml:space="preserve"> </w:t>
      </w:r>
      <w:proofErr w:type="spellStart"/>
      <w:r w:rsidRPr="00C97E8C">
        <w:rPr>
          <w:rFonts w:ascii="Cambria" w:hAnsi="Cambria"/>
          <w:sz w:val="24"/>
          <w:szCs w:val="24"/>
        </w:rPr>
        <w:t>canvas</w:t>
      </w:r>
      <w:proofErr w:type="spellEnd"/>
      <w:r w:rsidRPr="00C97E8C">
        <w:rPr>
          <w:rFonts w:ascii="Cambria" w:hAnsi="Cambria"/>
          <w:sz w:val="24"/>
          <w:szCs w:val="24"/>
        </w:rPr>
        <w:t xml:space="preserve">“ – </w:t>
      </w:r>
      <w:proofErr w:type="spellStart"/>
      <w:r w:rsidRPr="00C97E8C">
        <w:rPr>
          <w:rFonts w:ascii="Cambria" w:hAnsi="Cambria"/>
          <w:i/>
          <w:sz w:val="24"/>
          <w:szCs w:val="24"/>
        </w:rPr>
        <w:t>Passani</w:t>
      </w:r>
      <w:proofErr w:type="spellEnd"/>
      <w:r w:rsidRPr="00C97E8C">
        <w:rPr>
          <w:rFonts w:ascii="Cambria" w:hAnsi="Cambria"/>
          <w:i/>
          <w:sz w:val="24"/>
          <w:szCs w:val="24"/>
        </w:rPr>
        <w:t xml:space="preserve"> et al. 2021</w:t>
      </w:r>
      <w:r w:rsidRPr="00C97E8C">
        <w:rPr>
          <w:rFonts w:ascii="Cambria" w:hAnsi="Cambria"/>
          <w:sz w:val="24"/>
          <w:szCs w:val="24"/>
        </w:rPr>
        <w:t>)</w:t>
      </w:r>
    </w:p>
    <w:p w:rsidR="008B0B71" w:rsidRPr="00C97E8C" w:rsidRDefault="008B0B71" w:rsidP="00C97E8C">
      <w:pPr>
        <w:pStyle w:val="Odsekzoznamu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E0064D" w:rsidRPr="00C97E8C" w:rsidRDefault="00E0064D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 xml:space="preserve">MICS </w:t>
      </w:r>
      <w:proofErr w:type="spellStart"/>
      <w:r w:rsidRPr="00C97E8C">
        <w:rPr>
          <w:rFonts w:ascii="Cambria" w:hAnsi="Cambria"/>
          <w:sz w:val="24"/>
          <w:szCs w:val="24"/>
        </w:rPr>
        <w:t>Measuring</w:t>
      </w:r>
      <w:proofErr w:type="spellEnd"/>
      <w:r w:rsidRPr="00C97E8C">
        <w:rPr>
          <w:rFonts w:ascii="Cambria" w:hAnsi="Cambria"/>
          <w:sz w:val="24"/>
          <w:szCs w:val="24"/>
        </w:rPr>
        <w:t xml:space="preserve"> </w:t>
      </w:r>
      <w:proofErr w:type="spellStart"/>
      <w:r w:rsidRPr="00C97E8C">
        <w:rPr>
          <w:rFonts w:ascii="Cambria" w:hAnsi="Cambria"/>
          <w:sz w:val="24"/>
          <w:szCs w:val="24"/>
        </w:rPr>
        <w:t>Impact</w:t>
      </w:r>
      <w:proofErr w:type="spellEnd"/>
      <w:r w:rsidRPr="00C97E8C">
        <w:rPr>
          <w:rFonts w:ascii="Cambria" w:hAnsi="Cambria"/>
          <w:sz w:val="24"/>
          <w:szCs w:val="24"/>
        </w:rPr>
        <w:t xml:space="preserve"> of Citizen Science (platforma </w:t>
      </w:r>
      <w:hyperlink r:id="rId23" w:history="1">
        <w:r w:rsidRPr="00C97E8C">
          <w:rPr>
            <w:rStyle w:val="Hypertextovprepojenie"/>
            <w:rFonts w:ascii="Cambria" w:hAnsi="Cambria"/>
            <w:sz w:val="24"/>
            <w:szCs w:val="24"/>
          </w:rPr>
          <w:t>https://mics.tools/about-mics</w:t>
        </w:r>
      </w:hyperlink>
      <w:r w:rsidR="008B0B71" w:rsidRPr="00C97E8C">
        <w:rPr>
          <w:rFonts w:ascii="Cambria" w:hAnsi="Cambria"/>
          <w:sz w:val="24"/>
          <w:szCs w:val="24"/>
        </w:rPr>
        <w:t>)</w:t>
      </w:r>
      <w:r w:rsidR="003B7A92" w:rsidRPr="00C97E8C">
        <w:rPr>
          <w:rFonts w:ascii="Cambria" w:hAnsi="Cambria"/>
          <w:sz w:val="24"/>
          <w:szCs w:val="24"/>
        </w:rPr>
        <w:t xml:space="preserve"> (dokumentačná správa: </w:t>
      </w:r>
      <w:proofErr w:type="spellStart"/>
      <w:r w:rsidR="003B7A92" w:rsidRPr="00C97E8C">
        <w:rPr>
          <w:rFonts w:ascii="Cambria" w:hAnsi="Cambria"/>
          <w:sz w:val="24"/>
          <w:szCs w:val="24"/>
        </w:rPr>
        <w:t>Sprinks</w:t>
      </w:r>
      <w:proofErr w:type="spellEnd"/>
      <w:r w:rsidR="003B7A92" w:rsidRPr="00C97E8C">
        <w:rPr>
          <w:rFonts w:ascii="Cambria" w:hAnsi="Cambria"/>
          <w:sz w:val="24"/>
          <w:szCs w:val="24"/>
        </w:rPr>
        <w:t xml:space="preserve"> 2020, DOI 10.5281/zenodo.4415257)</w:t>
      </w:r>
      <w:r w:rsidR="008B0B71" w:rsidRPr="00C97E8C">
        <w:rPr>
          <w:rFonts w:ascii="Cambria" w:hAnsi="Cambria"/>
          <w:sz w:val="24"/>
          <w:szCs w:val="24"/>
        </w:rPr>
        <w:t>. P</w:t>
      </w:r>
      <w:r w:rsidRPr="00C97E8C">
        <w:rPr>
          <w:rFonts w:ascii="Cambria" w:hAnsi="Cambria"/>
          <w:sz w:val="24"/>
          <w:szCs w:val="24"/>
        </w:rPr>
        <w:t>odobne ako v predchádzajúcich, má domény dosahu: spoločenskú, ekonomickú, environmentálnu, vedeckú a politickú („</w:t>
      </w:r>
      <w:proofErr w:type="spellStart"/>
      <w:r w:rsidRPr="00C97E8C">
        <w:rPr>
          <w:rFonts w:ascii="Cambria" w:hAnsi="Cambria"/>
          <w:sz w:val="24"/>
          <w:szCs w:val="24"/>
        </w:rPr>
        <w:t>governance</w:t>
      </w:r>
      <w:proofErr w:type="spellEnd"/>
      <w:r w:rsidRPr="00C97E8C">
        <w:rPr>
          <w:rFonts w:ascii="Cambria" w:hAnsi="Cambria"/>
          <w:sz w:val="24"/>
          <w:szCs w:val="24"/>
        </w:rPr>
        <w:t>“ – skôr vo vzťahu v správe vecí verejných ako k politickej súťaži)</w:t>
      </w:r>
    </w:p>
    <w:p w:rsidR="002357C0" w:rsidRPr="00C97E8C" w:rsidRDefault="00E0064D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„Aby projekt neostal v rovine teórie“ závisí na kvalitnej komunikácii a budovaní vzťahov s partnermi (nielen smerom k občanom, ale aj smerom k</w:t>
      </w:r>
      <w:r w:rsidR="003B7A92" w:rsidRPr="00C97E8C">
        <w:rPr>
          <w:rFonts w:ascii="Cambria" w:hAnsi="Cambria"/>
          <w:sz w:val="24"/>
          <w:szCs w:val="24"/>
        </w:rPr>
        <w:t> tvorcom politík</w:t>
      </w:r>
      <w:r w:rsidRPr="00C97E8C">
        <w:rPr>
          <w:rFonts w:ascii="Cambria" w:hAnsi="Cambria"/>
          <w:sz w:val="24"/>
          <w:szCs w:val="24"/>
        </w:rPr>
        <w:t xml:space="preserve"> – čiže element „</w:t>
      </w:r>
      <w:proofErr w:type="spellStart"/>
      <w:r w:rsidRPr="00C97E8C">
        <w:rPr>
          <w:rFonts w:ascii="Cambria" w:hAnsi="Cambria"/>
          <w:sz w:val="24"/>
          <w:szCs w:val="24"/>
        </w:rPr>
        <w:t>governance</w:t>
      </w:r>
      <w:proofErr w:type="spellEnd"/>
      <w:r w:rsidRPr="00C97E8C">
        <w:rPr>
          <w:rFonts w:ascii="Cambria" w:hAnsi="Cambria"/>
          <w:sz w:val="24"/>
          <w:szCs w:val="24"/>
        </w:rPr>
        <w:t>“)</w:t>
      </w:r>
      <w:r w:rsidR="003E2F45" w:rsidRPr="00C97E8C">
        <w:rPr>
          <w:rFonts w:ascii="Cambria" w:hAnsi="Cambria"/>
          <w:sz w:val="24"/>
          <w:szCs w:val="24"/>
        </w:rPr>
        <w:t>.</w:t>
      </w:r>
    </w:p>
    <w:p w:rsidR="00845E5B" w:rsidRPr="00C97E8C" w:rsidRDefault="00845E5B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357C0" w:rsidRPr="00C97E8C" w:rsidRDefault="00845E5B" w:rsidP="00C97E8C">
      <w:pPr>
        <w:pStyle w:val="Odsekzoznamu"/>
        <w:numPr>
          <w:ilvl w:val="1"/>
          <w:numId w:val="23"/>
        </w:numPr>
        <w:spacing w:before="240" w:after="240" w:line="276" w:lineRule="auto"/>
        <w:jc w:val="both"/>
        <w:rPr>
          <w:rFonts w:ascii="Cambria" w:hAnsi="Cambria"/>
          <w:b/>
          <w:sz w:val="24"/>
          <w:szCs w:val="24"/>
        </w:rPr>
      </w:pPr>
      <w:r w:rsidRPr="00C97E8C">
        <w:rPr>
          <w:rFonts w:ascii="Cambria" w:hAnsi="Cambria"/>
          <w:b/>
          <w:sz w:val="24"/>
          <w:szCs w:val="24"/>
        </w:rPr>
        <w:lastRenderedPageBreak/>
        <w:t xml:space="preserve">Ako </w:t>
      </w:r>
      <w:r w:rsidR="002357C0" w:rsidRPr="00C97E8C">
        <w:rPr>
          <w:rFonts w:ascii="Cambria" w:hAnsi="Cambria"/>
          <w:b/>
          <w:sz w:val="24"/>
          <w:szCs w:val="24"/>
        </w:rPr>
        <w:t>komunikovať výsledky</w:t>
      </w:r>
    </w:p>
    <w:p w:rsidR="002357C0" w:rsidRPr="00C97E8C" w:rsidRDefault="002357C0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1.) dostupnosť dát (napr. otvorená databáza)</w:t>
      </w:r>
    </w:p>
    <w:p w:rsidR="002357C0" w:rsidRPr="00C97E8C" w:rsidRDefault="002357C0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2.) vedecké články, štúdie</w:t>
      </w:r>
    </w:p>
    <w:p w:rsidR="002357C0" w:rsidRPr="00C97E8C" w:rsidRDefault="002357C0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3.) komunikácia s účastníkmi projektu</w:t>
      </w:r>
    </w:p>
    <w:p w:rsidR="002357C0" w:rsidRPr="00C97E8C" w:rsidRDefault="002357C0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4.) komunikácia s verejnosťou</w:t>
      </w:r>
    </w:p>
    <w:p w:rsidR="002357C0" w:rsidRPr="00C97E8C" w:rsidRDefault="002357C0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97E8C">
        <w:rPr>
          <w:rFonts w:ascii="Cambria" w:hAnsi="Cambria"/>
          <w:sz w:val="24"/>
          <w:szCs w:val="24"/>
        </w:rPr>
        <w:t>5.) komunikácia s tvorcami politík/organizáciami, ktoré majú vplyv na praktické otázky súvisiace s témou projektu (tvorba zákonov, aplikácia pravidiel, údržba</w:t>
      </w:r>
      <w:r w:rsidR="003B7A92" w:rsidRPr="00C97E8C">
        <w:rPr>
          <w:rFonts w:ascii="Cambria" w:hAnsi="Cambria"/>
          <w:sz w:val="24"/>
          <w:szCs w:val="24"/>
        </w:rPr>
        <w:t xml:space="preserve"> infraštruktúry, ochrana a manažment území</w:t>
      </w:r>
      <w:r w:rsidRPr="00C97E8C">
        <w:rPr>
          <w:rFonts w:ascii="Cambria" w:hAnsi="Cambria"/>
          <w:sz w:val="24"/>
          <w:szCs w:val="24"/>
        </w:rPr>
        <w:t>...)</w:t>
      </w:r>
    </w:p>
    <w:p w:rsidR="003B7A92" w:rsidRPr="00C97E8C" w:rsidRDefault="003B7A92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B7A92" w:rsidRPr="00C97E8C" w:rsidRDefault="003B7A92" w:rsidP="00C97E8C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Cambria" w:eastAsia="Times New Roman" w:hAnsi="Cambria" w:cs="Times New Roman"/>
          <w:color w:val="2A2A2A"/>
          <w:sz w:val="24"/>
          <w:szCs w:val="24"/>
          <w:lang w:eastAsia="sk-SK"/>
        </w:rPr>
      </w:pPr>
    </w:p>
    <w:p w:rsidR="00487FBA" w:rsidRPr="00C97E8C" w:rsidRDefault="00487FBA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357C0" w:rsidRPr="00C97E8C" w:rsidRDefault="002357C0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6B02C4" w:rsidRPr="00C97E8C" w:rsidRDefault="006B02C4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6D1626" w:rsidRPr="00C97E8C" w:rsidRDefault="006D1626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6D1626" w:rsidRPr="00C97E8C" w:rsidRDefault="006D1626" w:rsidP="00C97E8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85627" w:rsidRPr="00C97E8C" w:rsidRDefault="00785627" w:rsidP="00C97E8C">
      <w:pPr>
        <w:pStyle w:val="Odsekzoznamu"/>
        <w:spacing w:line="276" w:lineRule="auto"/>
        <w:jc w:val="both"/>
        <w:rPr>
          <w:rFonts w:ascii="Cambria" w:hAnsi="Cambria"/>
          <w:sz w:val="24"/>
          <w:szCs w:val="24"/>
        </w:rPr>
      </w:pPr>
    </w:p>
    <w:sectPr w:rsidR="00785627" w:rsidRPr="00C97E8C" w:rsidSect="00845E5B">
      <w:footerReference w:type="default" r:id="rId2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FBB" w:rsidRDefault="00F10FBB" w:rsidP="00845E5B">
      <w:pPr>
        <w:spacing w:after="0" w:line="240" w:lineRule="auto"/>
      </w:pPr>
      <w:r>
        <w:separator/>
      </w:r>
    </w:p>
  </w:endnote>
  <w:endnote w:type="continuationSeparator" w:id="0">
    <w:p w:rsidR="00F10FBB" w:rsidRDefault="00F10FBB" w:rsidP="0084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213708"/>
      <w:docPartObj>
        <w:docPartGallery w:val="Page Numbers (Bottom of Page)"/>
        <w:docPartUnique/>
      </w:docPartObj>
    </w:sdtPr>
    <w:sdtEndPr/>
    <w:sdtContent>
      <w:p w:rsidR="00845E5B" w:rsidRDefault="00845E5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9E0">
          <w:rPr>
            <w:noProof/>
          </w:rPr>
          <w:t>4</w:t>
        </w:r>
        <w:r>
          <w:fldChar w:fldCharType="end"/>
        </w:r>
      </w:p>
    </w:sdtContent>
  </w:sdt>
  <w:p w:rsidR="00845E5B" w:rsidRDefault="00845E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FBB" w:rsidRDefault="00F10FBB" w:rsidP="00845E5B">
      <w:pPr>
        <w:spacing w:after="0" w:line="240" w:lineRule="auto"/>
      </w:pPr>
      <w:r>
        <w:separator/>
      </w:r>
    </w:p>
  </w:footnote>
  <w:footnote w:type="continuationSeparator" w:id="0">
    <w:p w:rsidR="00F10FBB" w:rsidRDefault="00F10FBB" w:rsidP="00845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63C"/>
    <w:multiLevelType w:val="hybridMultilevel"/>
    <w:tmpl w:val="6ECE419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593"/>
    <w:multiLevelType w:val="hybridMultilevel"/>
    <w:tmpl w:val="5E3A55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293A"/>
    <w:multiLevelType w:val="hybridMultilevel"/>
    <w:tmpl w:val="05E2FB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471D"/>
    <w:multiLevelType w:val="hybridMultilevel"/>
    <w:tmpl w:val="95149C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5165"/>
    <w:multiLevelType w:val="hybridMultilevel"/>
    <w:tmpl w:val="CD0A8E9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714D8"/>
    <w:multiLevelType w:val="multilevel"/>
    <w:tmpl w:val="4202B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3326316"/>
    <w:multiLevelType w:val="hybridMultilevel"/>
    <w:tmpl w:val="06F09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12662"/>
    <w:multiLevelType w:val="hybridMultilevel"/>
    <w:tmpl w:val="9CF0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7CFF"/>
    <w:multiLevelType w:val="hybridMultilevel"/>
    <w:tmpl w:val="5C2ECB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B5879"/>
    <w:multiLevelType w:val="hybridMultilevel"/>
    <w:tmpl w:val="CDBAD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06F65"/>
    <w:multiLevelType w:val="hybridMultilevel"/>
    <w:tmpl w:val="875AF0C8"/>
    <w:lvl w:ilvl="0" w:tplc="302C9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2B0593"/>
    <w:multiLevelType w:val="hybridMultilevel"/>
    <w:tmpl w:val="3306D136"/>
    <w:lvl w:ilvl="0" w:tplc="22520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417349"/>
    <w:multiLevelType w:val="hybridMultilevel"/>
    <w:tmpl w:val="7D384F90"/>
    <w:lvl w:ilvl="0" w:tplc="C3DC840A">
      <w:start w:val="1"/>
      <w:numFmt w:val="decimal"/>
      <w:lvlText w:val="%1."/>
      <w:lvlJc w:val="left"/>
      <w:pPr>
        <w:ind w:left="644" w:hanging="360"/>
      </w:pPr>
      <w:rPr>
        <w:rFonts w:ascii="Cambria" w:eastAsiaTheme="minorHAnsi" w:hAnsi="Cambria" w:cstheme="minorBidi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2590A30"/>
    <w:multiLevelType w:val="hybridMultilevel"/>
    <w:tmpl w:val="FC54DB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100AA"/>
    <w:multiLevelType w:val="hybridMultilevel"/>
    <w:tmpl w:val="68DADEC0"/>
    <w:lvl w:ilvl="0" w:tplc="F28C7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F7642B"/>
    <w:multiLevelType w:val="hybridMultilevel"/>
    <w:tmpl w:val="B5EA57F4"/>
    <w:lvl w:ilvl="0" w:tplc="F6CEE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856BF"/>
    <w:multiLevelType w:val="hybridMultilevel"/>
    <w:tmpl w:val="4920CF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80D0F"/>
    <w:multiLevelType w:val="hybridMultilevel"/>
    <w:tmpl w:val="35823C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97B11"/>
    <w:multiLevelType w:val="hybridMultilevel"/>
    <w:tmpl w:val="265AA79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B7408"/>
    <w:multiLevelType w:val="hybridMultilevel"/>
    <w:tmpl w:val="5D621348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A327D6"/>
    <w:multiLevelType w:val="hybridMultilevel"/>
    <w:tmpl w:val="6F1A95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E6105"/>
    <w:multiLevelType w:val="hybridMultilevel"/>
    <w:tmpl w:val="0D2812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A58E7"/>
    <w:multiLevelType w:val="hybridMultilevel"/>
    <w:tmpl w:val="4B14CC4A"/>
    <w:lvl w:ilvl="0" w:tplc="F9EEA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1"/>
  </w:num>
  <w:num w:numId="5">
    <w:abstractNumId w:val="8"/>
  </w:num>
  <w:num w:numId="6">
    <w:abstractNumId w:val="10"/>
  </w:num>
  <w:num w:numId="7">
    <w:abstractNumId w:val="17"/>
  </w:num>
  <w:num w:numId="8">
    <w:abstractNumId w:val="21"/>
  </w:num>
  <w:num w:numId="9">
    <w:abstractNumId w:val="20"/>
  </w:num>
  <w:num w:numId="10">
    <w:abstractNumId w:val="12"/>
  </w:num>
  <w:num w:numId="11">
    <w:abstractNumId w:val="2"/>
  </w:num>
  <w:num w:numId="12">
    <w:abstractNumId w:val="4"/>
  </w:num>
  <w:num w:numId="13">
    <w:abstractNumId w:val="0"/>
  </w:num>
  <w:num w:numId="14">
    <w:abstractNumId w:val="18"/>
  </w:num>
  <w:num w:numId="15">
    <w:abstractNumId w:val="14"/>
  </w:num>
  <w:num w:numId="16">
    <w:abstractNumId w:val="22"/>
  </w:num>
  <w:num w:numId="17">
    <w:abstractNumId w:val="6"/>
  </w:num>
  <w:num w:numId="18">
    <w:abstractNumId w:val="3"/>
  </w:num>
  <w:num w:numId="19">
    <w:abstractNumId w:val="11"/>
  </w:num>
  <w:num w:numId="20">
    <w:abstractNumId w:val="9"/>
  </w:num>
  <w:num w:numId="21">
    <w:abstractNumId w:val="13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7D"/>
    <w:rsid w:val="00052E15"/>
    <w:rsid w:val="00061E11"/>
    <w:rsid w:val="00083C66"/>
    <w:rsid w:val="00084885"/>
    <w:rsid w:val="00085593"/>
    <w:rsid w:val="000A6AFD"/>
    <w:rsid w:val="001406C4"/>
    <w:rsid w:val="00164AFB"/>
    <w:rsid w:val="00170B9B"/>
    <w:rsid w:val="00174183"/>
    <w:rsid w:val="001C3AB4"/>
    <w:rsid w:val="00214F21"/>
    <w:rsid w:val="002357C0"/>
    <w:rsid w:val="00235AE2"/>
    <w:rsid w:val="002434C1"/>
    <w:rsid w:val="00266AFC"/>
    <w:rsid w:val="00270E38"/>
    <w:rsid w:val="00275457"/>
    <w:rsid w:val="00283538"/>
    <w:rsid w:val="002A0ECC"/>
    <w:rsid w:val="002B04D6"/>
    <w:rsid w:val="00306DB3"/>
    <w:rsid w:val="00314BAE"/>
    <w:rsid w:val="003A4392"/>
    <w:rsid w:val="003B7A92"/>
    <w:rsid w:val="003C5785"/>
    <w:rsid w:val="003D17C8"/>
    <w:rsid w:val="003E2F45"/>
    <w:rsid w:val="00443481"/>
    <w:rsid w:val="00462298"/>
    <w:rsid w:val="00484EC3"/>
    <w:rsid w:val="00487FBA"/>
    <w:rsid w:val="004C7291"/>
    <w:rsid w:val="004D6242"/>
    <w:rsid w:val="004E42B3"/>
    <w:rsid w:val="005B1203"/>
    <w:rsid w:val="0061316B"/>
    <w:rsid w:val="00634068"/>
    <w:rsid w:val="0064077D"/>
    <w:rsid w:val="00662FC2"/>
    <w:rsid w:val="00684748"/>
    <w:rsid w:val="00685872"/>
    <w:rsid w:val="00693710"/>
    <w:rsid w:val="006B02C4"/>
    <w:rsid w:val="006D1626"/>
    <w:rsid w:val="007045CE"/>
    <w:rsid w:val="00742850"/>
    <w:rsid w:val="007815A5"/>
    <w:rsid w:val="00785627"/>
    <w:rsid w:val="007A0213"/>
    <w:rsid w:val="007E017E"/>
    <w:rsid w:val="007E1BA3"/>
    <w:rsid w:val="007F75DB"/>
    <w:rsid w:val="008204E4"/>
    <w:rsid w:val="00832ECD"/>
    <w:rsid w:val="00845E5B"/>
    <w:rsid w:val="008516FF"/>
    <w:rsid w:val="008836C1"/>
    <w:rsid w:val="008A16BF"/>
    <w:rsid w:val="008A43C2"/>
    <w:rsid w:val="008B0B71"/>
    <w:rsid w:val="008E32E1"/>
    <w:rsid w:val="00931DE6"/>
    <w:rsid w:val="009943C8"/>
    <w:rsid w:val="009F147A"/>
    <w:rsid w:val="00AA00FB"/>
    <w:rsid w:val="00AE6645"/>
    <w:rsid w:val="00B0052A"/>
    <w:rsid w:val="00B0328B"/>
    <w:rsid w:val="00B3477F"/>
    <w:rsid w:val="00B529E0"/>
    <w:rsid w:val="00B84773"/>
    <w:rsid w:val="00BA64D4"/>
    <w:rsid w:val="00BA74D6"/>
    <w:rsid w:val="00BD2643"/>
    <w:rsid w:val="00C111EE"/>
    <w:rsid w:val="00C97E8C"/>
    <w:rsid w:val="00CB5E8C"/>
    <w:rsid w:val="00CB7938"/>
    <w:rsid w:val="00CE6D93"/>
    <w:rsid w:val="00CF269F"/>
    <w:rsid w:val="00CF7926"/>
    <w:rsid w:val="00D06A98"/>
    <w:rsid w:val="00D70451"/>
    <w:rsid w:val="00D96332"/>
    <w:rsid w:val="00D9783E"/>
    <w:rsid w:val="00E0064D"/>
    <w:rsid w:val="00E32DC8"/>
    <w:rsid w:val="00E45F3C"/>
    <w:rsid w:val="00EE1D95"/>
    <w:rsid w:val="00EF6650"/>
    <w:rsid w:val="00F10FBB"/>
    <w:rsid w:val="00F236CE"/>
    <w:rsid w:val="00F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2FB8"/>
  <w15:chartTrackingRefBased/>
  <w15:docId w15:val="{8EB168D7-9342-43C0-AB2C-4F3B805D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07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4077D"/>
    <w:rPr>
      <w:color w:val="0563C1" w:themeColor="hyperlink"/>
      <w:u w:val="single"/>
    </w:rPr>
  </w:style>
  <w:style w:type="character" w:styleId="CitciaHTML">
    <w:name w:val="HTML Cite"/>
    <w:basedOn w:val="Predvolenpsmoodseku"/>
    <w:uiPriority w:val="99"/>
    <w:semiHidden/>
    <w:unhideWhenUsed/>
    <w:rsid w:val="0064077D"/>
    <w:rPr>
      <w:i/>
      <w:iCs/>
    </w:rPr>
  </w:style>
  <w:style w:type="character" w:customStyle="1" w:styleId="d2edcug0">
    <w:name w:val="d2edcug0"/>
    <w:basedOn w:val="Predvolenpsmoodseku"/>
    <w:rsid w:val="00443481"/>
  </w:style>
  <w:style w:type="paragraph" w:styleId="Odsekzoznamu">
    <w:name w:val="List Paragraph"/>
    <w:basedOn w:val="Normlny"/>
    <w:uiPriority w:val="34"/>
    <w:qFormat/>
    <w:rsid w:val="00443481"/>
    <w:pPr>
      <w:spacing w:after="0" w:line="240" w:lineRule="auto"/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3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32DC8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3710"/>
    <w:rPr>
      <w:color w:val="954F72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9943C8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943C8"/>
    <w:rPr>
      <w:rFonts w:ascii="Calibri" w:hAnsi="Calibri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84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5E5B"/>
  </w:style>
  <w:style w:type="paragraph" w:styleId="Pta">
    <w:name w:val="footer"/>
    <w:basedOn w:val="Normlny"/>
    <w:link w:val="PtaChar"/>
    <w:uiPriority w:val="99"/>
    <w:unhideWhenUsed/>
    <w:rsid w:val="0084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5E5B"/>
  </w:style>
  <w:style w:type="paragraph" w:styleId="Bezriadkovania">
    <w:name w:val="No Spacing"/>
    <w:link w:val="BezriadkovaniaChar"/>
    <w:uiPriority w:val="1"/>
    <w:qFormat/>
    <w:rsid w:val="00845E5B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845E5B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ird.org/home" TargetMode="External"/><Relationship Id="rId13" Type="http://schemas.openxmlformats.org/officeDocument/2006/relationships/hyperlink" Target="https://www.sciencedirect.com/science/article/pii/S0065250418300230" TargetMode="External"/><Relationship Id="rId18" Type="http://schemas.openxmlformats.org/officeDocument/2006/relationships/hyperlink" Target="https://academic.oup.com/bioscience/article/71/5/503/6238580?login=true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publiclab.org/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cademic.oup.com/bioscience/article/71/5/452/6236037?login=true" TargetMode="External"/><Relationship Id="rId20" Type="http://schemas.openxmlformats.org/officeDocument/2006/relationships/hyperlink" Target="https://thrivingearthexchange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anpn.org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academic.oup.com/bioscience/article/71/5/484/6236038?login=true" TargetMode="External"/><Relationship Id="rId23" Type="http://schemas.openxmlformats.org/officeDocument/2006/relationships/hyperlink" Target="https://mics.tools/about-mics" TargetMode="External"/><Relationship Id="rId10" Type="http://schemas.openxmlformats.org/officeDocument/2006/relationships/hyperlink" Target="https://www.inaturalist.org/" TargetMode="External"/><Relationship Id="rId19" Type="http://schemas.openxmlformats.org/officeDocument/2006/relationships/hyperlink" Target="http://thrivingearthexchan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2017)%20https://www.sciencedirect.com/science/article/pii/S0006320716301689.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http://www.geog.ucl.ac.uk/research/research-centres/excites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79C938008C48AEBBE9FEF3A5DAA6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F3EB5E-8EAB-4BB9-8360-CC0985C76D42}"/>
      </w:docPartPr>
      <w:docPartBody>
        <w:p w:rsidR="0033504B" w:rsidRDefault="00CE2310" w:rsidP="00CE2310">
          <w:pPr>
            <w:pStyle w:val="3079C938008C48AEBBE9FEF3A5DAA6FE"/>
          </w:pPr>
          <w:r>
            <w:rPr>
              <w:color w:val="2E74B5" w:themeColor="accent1" w:themeShade="BF"/>
              <w:sz w:val="24"/>
              <w:szCs w:val="24"/>
            </w:rPr>
            <w:t>[Názov spoločnosti]</w:t>
          </w:r>
        </w:p>
      </w:docPartBody>
    </w:docPart>
    <w:docPart>
      <w:docPartPr>
        <w:name w:val="5C5D4993CA0648FDAEE6F36755BD40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F4871A-CD80-46DB-803B-B30AA99A3739}"/>
      </w:docPartPr>
      <w:docPartBody>
        <w:p w:rsidR="0033504B" w:rsidRDefault="00CE2310" w:rsidP="00CE2310">
          <w:pPr>
            <w:pStyle w:val="5C5D4993CA0648FDAEE6F36755BD400F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[Názov dokumentu]</w:t>
          </w:r>
        </w:p>
      </w:docPartBody>
    </w:docPart>
    <w:docPart>
      <w:docPartPr>
        <w:name w:val="B7A017FF15CD4A458E38DE276352D6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149F07-1577-41B3-9237-7E4A87B1B875}"/>
      </w:docPartPr>
      <w:docPartBody>
        <w:p w:rsidR="0033504B" w:rsidRDefault="00CE2310" w:rsidP="00CE2310">
          <w:pPr>
            <w:pStyle w:val="B7A017FF15CD4A458E38DE276352D6E3"/>
          </w:pPr>
          <w:r>
            <w:rPr>
              <w:color w:val="2E74B5" w:themeColor="accent1" w:themeShade="BF"/>
              <w:sz w:val="24"/>
              <w:szCs w:val="24"/>
            </w:rPr>
            <w:t>[Podtitul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10"/>
    <w:rsid w:val="0033504B"/>
    <w:rsid w:val="00690955"/>
    <w:rsid w:val="00C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3079C938008C48AEBBE9FEF3A5DAA6FE">
    <w:name w:val="3079C938008C48AEBBE9FEF3A5DAA6FE"/>
    <w:rsid w:val="00CE2310"/>
  </w:style>
  <w:style w:type="paragraph" w:customStyle="1" w:styleId="5C5D4993CA0648FDAEE6F36755BD400F">
    <w:name w:val="5C5D4993CA0648FDAEE6F36755BD400F"/>
    <w:rsid w:val="00CE2310"/>
  </w:style>
  <w:style w:type="paragraph" w:customStyle="1" w:styleId="B7A017FF15CD4A458E38DE276352D6E3">
    <w:name w:val="B7A017FF15CD4A458E38DE276352D6E3"/>
    <w:rsid w:val="00CE2310"/>
  </w:style>
  <w:style w:type="paragraph" w:customStyle="1" w:styleId="CCD852F7F2C54B5BAE5F76560F2BC061">
    <w:name w:val="CCD852F7F2C54B5BAE5F76560F2BC061"/>
    <w:rsid w:val="00CE2310"/>
  </w:style>
  <w:style w:type="paragraph" w:customStyle="1" w:styleId="DE6CAEF72C8642479EC299CE771959C2">
    <w:name w:val="DE6CAEF72C8642479EC299CE771959C2"/>
    <w:rsid w:val="00CE2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78B65-8F63-4943-A70E-C2A5BF5C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Dosah projektu</vt:lpstr>
    </vt:vector>
  </TitlesOfParts>
  <Company>CVTI SR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Dosah projektu</dc:title>
  <dc:subject>Sekcia 5</dc:subject>
  <dc:creator>Habrmanova Maria</dc:creator>
  <cp:keywords/>
  <dc:description/>
  <cp:lastModifiedBy>Habrmanova Maria</cp:lastModifiedBy>
  <cp:revision>40</cp:revision>
  <cp:lastPrinted>2021-08-19T11:59:00Z</cp:lastPrinted>
  <dcterms:created xsi:type="dcterms:W3CDTF">2021-07-30T10:44:00Z</dcterms:created>
  <dcterms:modified xsi:type="dcterms:W3CDTF">2021-09-09T07:59:00Z</dcterms:modified>
</cp:coreProperties>
</file>